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jc w:val="center"/>
        <w:tblBorders>
          <w:top w:val="threeDEmboss" w:sz="18" w:space="0" w:color="FFFFFF" w:themeColor="background1"/>
          <w:left w:val="threeDEmboss" w:sz="18" w:space="0" w:color="FFFFFF" w:themeColor="background1"/>
          <w:bottom w:val="threeDEmboss" w:sz="18" w:space="0" w:color="FFFFFF" w:themeColor="background1"/>
          <w:right w:val="threeDEmboss" w:sz="18" w:space="0" w:color="FFFFFF" w:themeColor="background1"/>
          <w:insideH w:val="threeDEmboss" w:sz="18" w:space="0" w:color="FFFFFF" w:themeColor="background1"/>
          <w:insideV w:val="threeDEmboss" w:sz="18" w:space="0" w:color="FFFFFF" w:themeColor="background1"/>
        </w:tblBorders>
        <w:tblLook w:val="04A0" w:firstRow="1" w:lastRow="0" w:firstColumn="1" w:lastColumn="0" w:noHBand="0" w:noVBand="1"/>
      </w:tblPr>
      <w:tblGrid>
        <w:gridCol w:w="3056"/>
        <w:gridCol w:w="2014"/>
        <w:gridCol w:w="245"/>
        <w:gridCol w:w="3739"/>
      </w:tblGrid>
      <w:tr w:rsidR="007D52DD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2F5496" w:themeFill="accent5" w:themeFillShade="BF"/>
            <w:vAlign w:val="center"/>
          </w:tcPr>
          <w:p w:rsidR="007D52DD" w:rsidRPr="00080CCB" w:rsidRDefault="007D52DD" w:rsidP="001E61E6">
            <w:pPr>
              <w:spacing w:before="240" w:after="240"/>
              <w:jc w:val="center"/>
              <w:rPr>
                <w:rFonts w:asciiTheme="minorHAnsi" w:hAnsiTheme="minorHAnsi" w:cs="Arial"/>
                <w:color w:val="FFFFFF" w:themeColor="background1"/>
                <w:szCs w:val="22"/>
              </w:rPr>
            </w:pPr>
            <w:bookmarkStart w:id="0" w:name="_GoBack"/>
            <w:bookmarkEnd w:id="0"/>
            <w:r w:rsidRPr="00080CCB">
              <w:rPr>
                <w:rFonts w:asciiTheme="minorHAnsi" w:eastAsiaTheme="minorHAnsi" w:hAnsiTheme="minorHAnsi" w:cs="Arial"/>
                <w:b/>
                <w:bCs/>
                <w:color w:val="FFFFFF" w:themeColor="background1"/>
                <w:szCs w:val="22"/>
                <w:lang w:val="es-EC"/>
              </w:rPr>
              <w:t>FICHA METODOLÓGICA</w:t>
            </w:r>
          </w:p>
        </w:tc>
      </w:tr>
      <w:tr w:rsidR="001E61E6" w:rsidRPr="00080CCB" w:rsidTr="00C332B3">
        <w:trPr>
          <w:jc w:val="center"/>
        </w:trPr>
        <w:tc>
          <w:tcPr>
            <w:tcW w:w="5315" w:type="dxa"/>
            <w:gridSpan w:val="3"/>
            <w:shd w:val="clear" w:color="auto" w:fill="DBE5F1"/>
            <w:vAlign w:val="center"/>
          </w:tcPr>
          <w:p w:rsidR="007D52DD" w:rsidRPr="00080CCB" w:rsidRDefault="00E05929" w:rsidP="001E61E6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1.</w:t>
            </w:r>
            <w:r w:rsidR="007D52DD"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NOMBRE DEL INDICADOR</w:t>
            </w:r>
          </w:p>
        </w:tc>
        <w:tc>
          <w:tcPr>
            <w:tcW w:w="3739" w:type="dxa"/>
            <w:vAlign w:val="center"/>
          </w:tcPr>
          <w:p w:rsidR="007D52DD" w:rsidRPr="00DF7424" w:rsidRDefault="001C1D16" w:rsidP="001C1D16">
            <w:pPr>
              <w:ind w:left="360"/>
              <w:rPr>
                <w:rFonts w:asciiTheme="minorHAnsi" w:hAnsiTheme="minorHAnsi" w:cs="Arial"/>
                <w:b/>
                <w:szCs w:val="22"/>
              </w:rPr>
            </w:pPr>
            <w:r w:rsidRPr="00DF7424">
              <w:rPr>
                <w:rFonts w:asciiTheme="minorHAnsi" w:hAnsiTheme="minorHAnsi" w:cs="Arial"/>
                <w:b/>
                <w:szCs w:val="22"/>
              </w:rPr>
              <w:t xml:space="preserve">I. </w:t>
            </w:r>
            <w:r w:rsidR="00935CAD" w:rsidRPr="00DF7424">
              <w:rPr>
                <w:rFonts w:asciiTheme="minorHAnsi" w:hAnsiTheme="minorHAnsi" w:cs="Arial"/>
                <w:b/>
                <w:szCs w:val="22"/>
              </w:rPr>
              <w:t>Cuenta de Producción</w:t>
            </w:r>
          </w:p>
        </w:tc>
      </w:tr>
      <w:tr w:rsidR="001C1D1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1C1D16" w:rsidRPr="00080CCB" w:rsidRDefault="00E05929" w:rsidP="00935CAD">
            <w:pPr>
              <w:spacing w:before="120" w:after="120"/>
              <w:jc w:val="center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2</w:t>
            </w:r>
            <w:r w:rsid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. </w:t>
            </w:r>
            <w:r w:rsidR="001C1D16"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DEFINICIÓN</w:t>
            </w:r>
          </w:p>
        </w:tc>
      </w:tr>
      <w:tr w:rsidR="001C1D1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1C1D16" w:rsidRPr="00080CCB" w:rsidRDefault="001C1D16" w:rsidP="00317A7D">
            <w:pPr>
              <w:tabs>
                <w:tab w:val="left" w:pos="0"/>
                <w:tab w:val="left" w:pos="850"/>
                <w:tab w:val="left" w:pos="1440"/>
              </w:tabs>
              <w:suppressAutoHyphens/>
              <w:spacing w:before="120" w:after="120"/>
              <w:jc w:val="both"/>
              <w:rPr>
                <w:rFonts w:asciiTheme="minorHAnsi" w:eastAsia="Calibri" w:hAnsiTheme="minorHAnsi" w:cs="Calibri"/>
                <w:szCs w:val="22"/>
                <w:lang w:val="es-EC"/>
              </w:rPr>
            </w:pPr>
            <w:r w:rsidRPr="00080CCB">
              <w:rPr>
                <w:rFonts w:asciiTheme="minorHAnsi" w:eastAsia="Calibri" w:hAnsiTheme="minorHAnsi" w:cs="Calibri"/>
                <w:szCs w:val="22"/>
                <w:lang w:val="es-EC"/>
              </w:rPr>
              <w:t xml:space="preserve">Presenta las operaciones relativas al propio proceso de producción. </w:t>
            </w:r>
          </w:p>
          <w:p w:rsidR="001C1D16" w:rsidRPr="00080CCB" w:rsidRDefault="001C1D16" w:rsidP="00317A7D">
            <w:pPr>
              <w:tabs>
                <w:tab w:val="left" w:pos="0"/>
                <w:tab w:val="left" w:pos="850"/>
                <w:tab w:val="left" w:pos="1440"/>
              </w:tabs>
              <w:suppressAutoHyphens/>
              <w:spacing w:before="120" w:after="120"/>
              <w:jc w:val="both"/>
              <w:rPr>
                <w:rFonts w:asciiTheme="minorHAnsi" w:eastAsia="Calibri" w:hAnsiTheme="minorHAnsi" w:cs="Calibri"/>
                <w:szCs w:val="22"/>
                <w:lang w:val="es-EC"/>
              </w:rPr>
            </w:pPr>
            <w:r w:rsidRPr="00080CCB">
              <w:rPr>
                <w:rFonts w:asciiTheme="minorHAnsi" w:eastAsia="Calibri" w:hAnsiTheme="minorHAnsi" w:cs="Calibri"/>
                <w:szCs w:val="22"/>
                <w:lang w:val="es-EC"/>
              </w:rPr>
              <w:t xml:space="preserve">Los </w:t>
            </w:r>
            <w:r w:rsidRPr="00080CCB">
              <w:rPr>
                <w:rFonts w:asciiTheme="minorHAnsi" w:eastAsia="Calibri" w:hAnsiTheme="minorHAnsi" w:cs="Calibri"/>
                <w:b/>
                <w:szCs w:val="22"/>
                <w:lang w:val="es-EC"/>
              </w:rPr>
              <w:t>recursos</w:t>
            </w:r>
            <w:r w:rsidRPr="00080CCB">
              <w:rPr>
                <w:rFonts w:asciiTheme="minorHAnsi" w:eastAsia="Calibri" w:hAnsiTheme="minorHAnsi" w:cs="Calibri"/>
                <w:szCs w:val="22"/>
                <w:lang w:val="es-EC"/>
              </w:rPr>
              <w:t xml:space="preserve"> incluyen la producción y los </w:t>
            </w:r>
            <w:r w:rsidRPr="00080CCB">
              <w:rPr>
                <w:rFonts w:asciiTheme="minorHAnsi" w:eastAsia="Calibri" w:hAnsiTheme="minorHAnsi" w:cs="Calibri"/>
                <w:b/>
                <w:szCs w:val="22"/>
                <w:lang w:val="es-EC"/>
              </w:rPr>
              <w:t xml:space="preserve">empleos </w:t>
            </w:r>
            <w:r w:rsidRPr="00080CCB">
              <w:rPr>
                <w:rFonts w:asciiTheme="minorHAnsi" w:eastAsia="Calibri" w:hAnsiTheme="minorHAnsi" w:cs="Calibri"/>
                <w:szCs w:val="22"/>
                <w:lang w:val="es-EC"/>
              </w:rPr>
              <w:t>los consumos intermedios o los bienes necesarios para su realización.</w:t>
            </w:r>
          </w:p>
          <w:p w:rsidR="001C1D16" w:rsidRPr="00080CCB" w:rsidRDefault="001C1D16" w:rsidP="00317A7D">
            <w:pPr>
              <w:tabs>
                <w:tab w:val="left" w:pos="0"/>
                <w:tab w:val="left" w:pos="850"/>
                <w:tab w:val="left" w:pos="1440"/>
              </w:tabs>
              <w:suppressAutoHyphens/>
              <w:spacing w:before="120" w:after="120"/>
              <w:jc w:val="both"/>
              <w:rPr>
                <w:rFonts w:asciiTheme="minorHAnsi" w:eastAsia="Calibri" w:hAnsiTheme="minorHAnsi" w:cs="Calibri"/>
                <w:szCs w:val="22"/>
                <w:lang w:val="es-EC"/>
              </w:rPr>
            </w:pPr>
            <w:r w:rsidRPr="00080CCB">
              <w:rPr>
                <w:rFonts w:asciiTheme="minorHAnsi" w:eastAsia="Calibri" w:hAnsiTheme="minorHAnsi" w:cs="Calibri"/>
                <w:szCs w:val="22"/>
                <w:lang w:val="es-EC"/>
              </w:rPr>
              <w:t>Se elabora  para los sectores institucionales y para las industrias, permite el cálculo del valor agregado, es decir la contribución de las unidades  dedicadas a la actividad productiva al crecimiento y evolución de la economía.</w:t>
            </w:r>
          </w:p>
          <w:p w:rsidR="001C1D16" w:rsidRPr="00080CCB" w:rsidRDefault="001C1D16" w:rsidP="00317A7D">
            <w:pPr>
              <w:tabs>
                <w:tab w:val="left" w:pos="0"/>
                <w:tab w:val="left" w:pos="850"/>
                <w:tab w:val="left" w:pos="1440"/>
              </w:tabs>
              <w:suppressAutoHyphens/>
              <w:spacing w:before="120" w:after="120"/>
              <w:jc w:val="both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="Calibri" w:hAnsiTheme="minorHAnsi" w:cs="Calibri"/>
                <w:szCs w:val="22"/>
                <w:lang w:val="es-EC"/>
              </w:rPr>
              <w:t>Para el total de la economía la cuenta de producción incluye en los recursos, además de la producción de bienes y servicios, los impuestos menos las subvenciones sobre los productos, lo que permite obtener el producto interno bruto como un saldo contable</w:t>
            </w:r>
          </w:p>
        </w:tc>
      </w:tr>
      <w:tr w:rsidR="009C0A4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9C0A42" w:rsidRPr="00080CCB" w:rsidRDefault="00E05929" w:rsidP="00935CAD">
            <w:pPr>
              <w:spacing w:before="120" w:after="120"/>
              <w:jc w:val="center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3</w:t>
            </w:r>
            <w:r w:rsid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. </w:t>
            </w:r>
            <w:r w:rsidR="009C0A42"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ESTRUCTURA DE LA CUENTA</w:t>
            </w:r>
          </w:p>
        </w:tc>
      </w:tr>
      <w:tr w:rsidR="009C0A42" w:rsidRPr="00080CCB" w:rsidTr="00317A7D">
        <w:trPr>
          <w:trHeight w:val="1893"/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tbl>
            <w:tblPr>
              <w:tblW w:w="8838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50"/>
              <w:gridCol w:w="2888"/>
              <w:gridCol w:w="946"/>
              <w:gridCol w:w="621"/>
              <w:gridCol w:w="2887"/>
              <w:gridCol w:w="946"/>
            </w:tblGrid>
            <w:tr w:rsidR="009329F8" w:rsidRPr="009329F8" w:rsidTr="00234BF0">
              <w:trPr>
                <w:trHeight w:val="300"/>
              </w:trPr>
              <w:tc>
                <w:tcPr>
                  <w:tcW w:w="5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29F8" w:rsidRPr="009329F8" w:rsidRDefault="009329F8" w:rsidP="009329F8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 </w:t>
                  </w:r>
                </w:p>
              </w:tc>
              <w:tc>
                <w:tcPr>
                  <w:tcW w:w="28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29F8" w:rsidRPr="009329F8" w:rsidRDefault="009329F8" w:rsidP="0088110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E</w:t>
                  </w:r>
                  <w:r w:rsidR="00881106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mpleos</w:t>
                  </w:r>
                </w:p>
              </w:tc>
              <w:tc>
                <w:tcPr>
                  <w:tcW w:w="9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29F8" w:rsidRPr="009329F8" w:rsidRDefault="009329F8" w:rsidP="009329F8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Total</w:t>
                  </w:r>
                </w:p>
              </w:tc>
              <w:tc>
                <w:tcPr>
                  <w:tcW w:w="6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29F8" w:rsidRPr="009329F8" w:rsidRDefault="009329F8" w:rsidP="009329F8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 </w:t>
                  </w: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29F8" w:rsidRPr="009329F8" w:rsidRDefault="009329F8" w:rsidP="0088110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R</w:t>
                  </w:r>
                  <w:r w:rsidR="00881106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ecursos</w:t>
                  </w:r>
                </w:p>
              </w:tc>
              <w:tc>
                <w:tcPr>
                  <w:tcW w:w="9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29F8" w:rsidRPr="009329F8" w:rsidRDefault="009329F8" w:rsidP="009329F8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Total</w:t>
                  </w:r>
                </w:p>
              </w:tc>
            </w:tr>
            <w:tr w:rsidR="003A6EBE" w:rsidRPr="009329F8" w:rsidTr="00881106">
              <w:trPr>
                <w:trHeight w:val="300"/>
              </w:trPr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3A6EBE" w:rsidRPr="009329F8" w:rsidRDefault="003A6EBE" w:rsidP="009329F8">
                  <w:pPr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28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3A6EBE" w:rsidRPr="009329F8" w:rsidRDefault="003A6EBE" w:rsidP="009329F8">
                  <w:pPr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Consumo intermedio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A6EBE" w:rsidRPr="003A6EBE" w:rsidRDefault="003A6EBE">
                  <w:pPr>
                    <w:jc w:val="right"/>
                    <w:rPr>
                      <w:rFonts w:asciiTheme="minorHAnsi" w:hAnsiTheme="minorHAnsi" w:cstheme="minorHAnsi"/>
                      <w:sz w:val="18"/>
                    </w:rPr>
                  </w:pPr>
                  <w:r w:rsidRPr="003A6EBE">
                    <w:rPr>
                      <w:rFonts w:asciiTheme="minorHAnsi" w:hAnsiTheme="minorHAnsi" w:cstheme="minorHAnsi"/>
                      <w:sz w:val="18"/>
                    </w:rPr>
                    <w:t>819</w:t>
                  </w:r>
                </w:p>
              </w:tc>
              <w:tc>
                <w:tcPr>
                  <w:tcW w:w="6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3A6EBE" w:rsidRPr="009329F8" w:rsidRDefault="003A6EBE" w:rsidP="009329F8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  <w:t>P.1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3A6EBE" w:rsidRPr="009329F8" w:rsidRDefault="003A6EBE" w:rsidP="009329F8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  <w:t>Producción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3A6EBE" w:rsidRPr="003A6EBE" w:rsidRDefault="003A6EBE">
                  <w:pPr>
                    <w:jc w:val="right"/>
                    <w:rPr>
                      <w:rFonts w:asciiTheme="minorHAnsi" w:hAnsiTheme="minorHAnsi" w:cstheme="minorHAnsi"/>
                      <w:sz w:val="18"/>
                    </w:rPr>
                  </w:pPr>
                  <w:r w:rsidRPr="003A6EBE">
                    <w:rPr>
                      <w:rFonts w:asciiTheme="minorHAnsi" w:hAnsiTheme="minorHAnsi" w:cstheme="minorHAnsi"/>
                      <w:sz w:val="18"/>
                    </w:rPr>
                    <w:t>4.565</w:t>
                  </w:r>
                </w:p>
              </w:tc>
            </w:tr>
            <w:tr w:rsidR="003A6EBE" w:rsidRPr="009329F8" w:rsidTr="00881106">
              <w:trPr>
                <w:trHeight w:val="300"/>
              </w:trPr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3A6EBE" w:rsidRPr="009329F8" w:rsidRDefault="003A6EBE" w:rsidP="009329F8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  <w:t>B.1b</w:t>
                  </w:r>
                </w:p>
              </w:tc>
              <w:tc>
                <w:tcPr>
                  <w:tcW w:w="28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3A6EBE" w:rsidRPr="009329F8" w:rsidRDefault="003A6EBE" w:rsidP="009329F8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  <w:t>Valor agregado bruto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A6EBE" w:rsidRPr="003A6EBE" w:rsidRDefault="003A6EBE">
                  <w:pPr>
                    <w:jc w:val="right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22"/>
                    </w:rPr>
                  </w:pPr>
                  <w:r w:rsidRPr="003A6EBE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22"/>
                    </w:rPr>
                    <w:t>3.746</w:t>
                  </w:r>
                </w:p>
              </w:tc>
              <w:tc>
                <w:tcPr>
                  <w:tcW w:w="6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3A6EBE" w:rsidRPr="009329F8" w:rsidRDefault="003A6EBE" w:rsidP="009329F8">
                  <w:pPr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P.11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3A6EBE" w:rsidRPr="009329F8" w:rsidRDefault="003A6EBE" w:rsidP="009329F8">
                  <w:pPr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Producción de mercado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3A6EBE" w:rsidRPr="003A6EBE" w:rsidRDefault="003A6EBE">
                  <w:pPr>
                    <w:jc w:val="right"/>
                    <w:rPr>
                      <w:rFonts w:asciiTheme="minorHAnsi" w:hAnsiTheme="minorHAnsi" w:cstheme="minorHAnsi"/>
                      <w:sz w:val="18"/>
                    </w:rPr>
                  </w:pPr>
                  <w:r w:rsidRPr="003A6EBE">
                    <w:rPr>
                      <w:rFonts w:asciiTheme="minorHAnsi" w:hAnsiTheme="minorHAnsi" w:cstheme="minorHAnsi"/>
                      <w:sz w:val="18"/>
                    </w:rPr>
                    <w:t>0</w:t>
                  </w:r>
                </w:p>
              </w:tc>
            </w:tr>
            <w:tr w:rsidR="003A6EBE" w:rsidRPr="009329F8" w:rsidTr="00881106">
              <w:trPr>
                <w:trHeight w:val="300"/>
              </w:trPr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3A6EBE" w:rsidRPr="009329F8" w:rsidRDefault="003A6EBE" w:rsidP="009329F8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  <w:t>P.51c</w:t>
                  </w:r>
                </w:p>
              </w:tc>
              <w:tc>
                <w:tcPr>
                  <w:tcW w:w="28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3A6EBE" w:rsidRPr="009329F8" w:rsidRDefault="003A6EBE" w:rsidP="009329F8">
                  <w:pPr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Consumo de capital fijo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A6EBE" w:rsidRPr="003A6EBE" w:rsidRDefault="003A6EBE">
                  <w:pPr>
                    <w:jc w:val="right"/>
                    <w:rPr>
                      <w:rFonts w:asciiTheme="minorHAnsi" w:hAnsiTheme="minorHAnsi" w:cstheme="minorHAnsi"/>
                      <w:sz w:val="18"/>
                    </w:rPr>
                  </w:pPr>
                  <w:r w:rsidRPr="003A6EBE">
                    <w:rPr>
                      <w:rFonts w:asciiTheme="minorHAnsi" w:hAnsiTheme="minorHAnsi" w:cstheme="minorHAnsi"/>
                      <w:sz w:val="18"/>
                    </w:rPr>
                    <w:t>776</w:t>
                  </w:r>
                </w:p>
              </w:tc>
              <w:tc>
                <w:tcPr>
                  <w:tcW w:w="6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3A6EBE" w:rsidRPr="009329F8" w:rsidRDefault="003A6EBE" w:rsidP="009329F8">
                  <w:pPr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P.12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3A6EBE" w:rsidRPr="009329F8" w:rsidRDefault="003A6EBE" w:rsidP="009329F8">
                  <w:pPr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Producción para uso final propio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3A6EBE" w:rsidRPr="003A6EBE" w:rsidRDefault="003A6EBE">
                  <w:pPr>
                    <w:rPr>
                      <w:rFonts w:asciiTheme="minorHAnsi" w:hAnsiTheme="minorHAnsi" w:cstheme="minorHAnsi"/>
                      <w:sz w:val="18"/>
                    </w:rPr>
                  </w:pPr>
                  <w:r w:rsidRPr="003A6EBE">
                    <w:rPr>
                      <w:rFonts w:asciiTheme="minorHAnsi" w:hAnsiTheme="minorHAnsi" w:cstheme="minorHAnsi"/>
                      <w:sz w:val="18"/>
                    </w:rPr>
                    <w:t> </w:t>
                  </w:r>
                </w:p>
              </w:tc>
            </w:tr>
            <w:tr w:rsidR="003A6EBE" w:rsidRPr="009329F8" w:rsidTr="00881106">
              <w:trPr>
                <w:trHeight w:val="300"/>
              </w:trPr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3A6EBE" w:rsidRPr="009329F8" w:rsidRDefault="003A6EBE" w:rsidP="009329F8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  <w:t>B.1n</w:t>
                  </w:r>
                </w:p>
              </w:tc>
              <w:tc>
                <w:tcPr>
                  <w:tcW w:w="28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3A6EBE" w:rsidRPr="009329F8" w:rsidRDefault="003A6EBE" w:rsidP="009329F8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  <w:t>Valor agregado neto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A6EBE" w:rsidRPr="003A6EBE" w:rsidRDefault="003A6EBE">
                  <w:pPr>
                    <w:jc w:val="right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22"/>
                    </w:rPr>
                  </w:pPr>
                  <w:r w:rsidRPr="003A6EBE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22"/>
                    </w:rPr>
                    <w:t>2.970</w:t>
                  </w:r>
                </w:p>
              </w:tc>
              <w:tc>
                <w:tcPr>
                  <w:tcW w:w="6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3A6EBE" w:rsidRPr="009329F8" w:rsidRDefault="003A6EBE" w:rsidP="009329F8">
                  <w:pPr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P.13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3A6EBE" w:rsidRPr="009329F8" w:rsidRDefault="003A6EBE" w:rsidP="009329F8">
                  <w:pPr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Otra producción no de mercado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3A6EBE" w:rsidRPr="003A6EBE" w:rsidRDefault="003A6EBE">
                  <w:pPr>
                    <w:jc w:val="right"/>
                    <w:rPr>
                      <w:rFonts w:asciiTheme="minorHAnsi" w:hAnsiTheme="minorHAnsi" w:cstheme="minorHAnsi"/>
                      <w:sz w:val="18"/>
                    </w:rPr>
                  </w:pPr>
                  <w:r w:rsidRPr="003A6EBE">
                    <w:rPr>
                      <w:rFonts w:asciiTheme="minorHAnsi" w:hAnsiTheme="minorHAnsi" w:cstheme="minorHAnsi"/>
                      <w:sz w:val="18"/>
                    </w:rPr>
                    <w:t>4.565</w:t>
                  </w:r>
                </w:p>
              </w:tc>
            </w:tr>
          </w:tbl>
          <w:p w:rsidR="000A5B0A" w:rsidRPr="00080CCB" w:rsidRDefault="000A5B0A" w:rsidP="000A5B0A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</w:rPr>
            </w:pPr>
          </w:p>
        </w:tc>
      </w:tr>
      <w:tr w:rsidR="00935CAD" w:rsidRPr="00080CCB" w:rsidTr="00317A7D">
        <w:trPr>
          <w:trHeight w:val="489"/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935CAD" w:rsidRPr="00080CCB" w:rsidRDefault="00E05929" w:rsidP="00935CAD">
            <w:pPr>
              <w:spacing w:before="120" w:after="120"/>
              <w:jc w:val="center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4</w:t>
            </w:r>
            <w:r w:rsid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. </w:t>
            </w:r>
            <w:r w:rsidR="00935CAD"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FÓRMULA DE CÁLCULO</w:t>
            </w:r>
          </w:p>
        </w:tc>
      </w:tr>
      <w:tr w:rsidR="007D1F9A" w:rsidRPr="00080CCB" w:rsidTr="009C7C04">
        <w:trPr>
          <w:trHeight w:val="327"/>
          <w:jc w:val="center"/>
        </w:trPr>
        <w:tc>
          <w:tcPr>
            <w:tcW w:w="9054" w:type="dxa"/>
            <w:gridSpan w:val="4"/>
            <w:shd w:val="clear" w:color="auto" w:fill="DEEAF6" w:themeFill="accent1" w:themeFillTint="33"/>
            <w:vAlign w:val="center"/>
          </w:tcPr>
          <w:p w:rsidR="007D1F9A" w:rsidRPr="00633AF0" w:rsidRDefault="007D1F9A" w:rsidP="007D1F9A">
            <w:pPr>
              <w:spacing w:before="120" w:after="120"/>
              <w:jc w:val="both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u w:val="single"/>
                <w:lang w:val="es-EC"/>
              </w:rPr>
            </w:pPr>
            <w:r w:rsidRPr="00633AF0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u w:val="single"/>
                <w:lang w:val="es-EC"/>
              </w:rPr>
              <w:t>RECURSOS</w:t>
            </w:r>
          </w:p>
        </w:tc>
      </w:tr>
      <w:tr w:rsidR="00EB3D0B" w:rsidRPr="00080CCB" w:rsidTr="009C7C04">
        <w:trPr>
          <w:jc w:val="center"/>
        </w:trPr>
        <w:tc>
          <w:tcPr>
            <w:tcW w:w="9054" w:type="dxa"/>
            <w:gridSpan w:val="4"/>
            <w:shd w:val="clear" w:color="auto" w:fill="DEEAF6" w:themeFill="accent1" w:themeFillTint="33"/>
            <w:vAlign w:val="center"/>
          </w:tcPr>
          <w:p w:rsidR="00EB3D0B" w:rsidRDefault="00EB3D0B" w:rsidP="00EB3D0B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EB3D0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P.1</w:t>
            </w:r>
            <w:r w:rsidRPr="00EB3D0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ab/>
              <w:t>Producción</w:t>
            </w:r>
          </w:p>
        </w:tc>
      </w:tr>
      <w:tr w:rsidR="00EB3D0B" w:rsidRPr="00080CCB" w:rsidTr="00EB3D0B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8A0202" w:rsidRPr="00997EC0" w:rsidRDefault="008A0202" w:rsidP="008A0202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P.1</m:t>
                </m:r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=P.2+P.51c+D.1+D.29</m:t>
                </m:r>
              </m:oMath>
            </m:oMathPara>
          </w:p>
          <w:p w:rsidR="008A0202" w:rsidRDefault="008A0202" w:rsidP="008A0202">
            <w:pPr>
              <w:spacing w:before="120" w:after="120"/>
              <w:rPr>
                <w:rFonts w:asciiTheme="minorHAnsi" w:eastAsiaTheme="minorEastAsia" w:hAnsiTheme="minorHAnsi" w:cs="Arial"/>
                <w:b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/>
                <w:bCs/>
                <w:color w:val="000000"/>
                <w:szCs w:val="22"/>
              </w:rPr>
              <w:t>Dónde:</w:t>
            </w:r>
          </w:p>
          <w:p w:rsidR="008A0202" w:rsidRPr="009A4BD3" w:rsidRDefault="008A0202" w:rsidP="008A0202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 w:rsidRPr="009A4BD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P.1      =    Producción</w:t>
            </w:r>
          </w:p>
          <w:p w:rsidR="008A0202" w:rsidRPr="00FC2143" w:rsidRDefault="008A0202" w:rsidP="008A0202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 w:rsidRPr="009A4BD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P.2      =   Consumo intermedio</w:t>
            </w:r>
          </w:p>
          <w:p w:rsidR="008A0202" w:rsidRPr="00FC2143" w:rsidRDefault="008A0202" w:rsidP="008A0202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P.51c  </w:t>
            </w:r>
            <w:r w:rsidRPr="00FC214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= </w:t>
            </w: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 Consumo de capital fijo</w:t>
            </w:r>
          </w:p>
          <w:p w:rsidR="008A0202" w:rsidRDefault="008A0202" w:rsidP="008A0202">
            <w:pPr>
              <w:spacing w:before="120" w:after="120"/>
              <w:ind w:left="142" w:hanging="142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lastRenderedPageBreak/>
              <w:t>D.1      =     Remuneración de los empleados</w:t>
            </w:r>
          </w:p>
          <w:p w:rsidR="004D5D30" w:rsidRPr="00EB3D0B" w:rsidRDefault="008A0202" w:rsidP="008A0202">
            <w:pPr>
              <w:spacing w:before="120" w:after="120"/>
              <w:ind w:left="142" w:hanging="142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D.29    =      </w:t>
            </w:r>
            <w:r w:rsidRPr="00556EEC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Otros impuestos sobre la producción</w:t>
            </w:r>
          </w:p>
        </w:tc>
      </w:tr>
      <w:tr w:rsidR="00994BB6" w:rsidRPr="00536CE6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994BB6" w:rsidRPr="00EB3D0B" w:rsidRDefault="00994BB6" w:rsidP="00EB3D0B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szCs w:val="22"/>
                <w:lang w:val="es-EC"/>
              </w:rPr>
            </w:pPr>
            <w:r w:rsidRPr="00EB3D0B">
              <w:rPr>
                <w:rFonts w:asciiTheme="minorHAnsi" w:eastAsiaTheme="minorHAnsi" w:hAnsiTheme="minorHAnsi" w:cs="Arial"/>
                <w:b/>
                <w:bCs/>
                <w:szCs w:val="22"/>
                <w:lang w:val="es-EC"/>
              </w:rPr>
              <w:lastRenderedPageBreak/>
              <w:t>P.11</w:t>
            </w:r>
            <w:r w:rsidRPr="00EB3D0B">
              <w:rPr>
                <w:rFonts w:asciiTheme="minorHAnsi" w:eastAsiaTheme="minorHAnsi" w:hAnsiTheme="minorHAnsi" w:cs="Arial"/>
                <w:b/>
                <w:bCs/>
                <w:szCs w:val="22"/>
                <w:lang w:val="es-EC"/>
              </w:rPr>
              <w:tab/>
              <w:t>Producción de mercado</w:t>
            </w:r>
            <w:r w:rsidR="00536CE6" w:rsidRPr="00EB3D0B">
              <w:rPr>
                <w:rFonts w:asciiTheme="minorHAnsi" w:eastAsiaTheme="minorHAnsi" w:hAnsiTheme="minorHAnsi" w:cs="Arial"/>
                <w:b/>
                <w:bCs/>
                <w:szCs w:val="22"/>
                <w:lang w:val="es-EC"/>
              </w:rPr>
              <w:t xml:space="preserve"> </w:t>
            </w:r>
          </w:p>
        </w:tc>
      </w:tr>
      <w:tr w:rsidR="00935CAD" w:rsidRPr="00080CCB" w:rsidTr="00C332B3">
        <w:trPr>
          <w:jc w:val="center"/>
        </w:trPr>
        <w:tc>
          <w:tcPr>
            <w:tcW w:w="9054" w:type="dxa"/>
            <w:gridSpan w:val="4"/>
            <w:vAlign w:val="center"/>
          </w:tcPr>
          <w:p w:rsidR="00115E80" w:rsidRPr="00DE0BFA" w:rsidRDefault="00DE0BFA" w:rsidP="00890DD1">
            <w:pPr>
              <w:rPr>
                <w:rFonts w:asciiTheme="minorHAnsi" w:hAnsiTheme="minorHAnsi" w:cs="Arial"/>
                <w:szCs w:val="22"/>
                <w:lang w:val="es-PE"/>
              </w:rPr>
            </w:pPr>
            <m:oMathPara>
              <m:oMath>
                <m:r>
                  <w:rPr>
                    <w:rFonts w:ascii="Cambria Math" w:hAnsi="Cambria Math" w:cs="Arial"/>
                    <w:szCs w:val="22"/>
                    <w:lang w:val="es-PE"/>
                  </w:rPr>
                  <m:t>P.11=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  <w:szCs w:val="22"/>
                        <w:lang w:val="es-PE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 w:cs="Arial"/>
                        <w:szCs w:val="22"/>
                        <w:lang w:val="es-PE"/>
                      </w:rPr>
                      <m:t>Partidas presupuestarias de la base de ingresos correspondientes a P.11</m:t>
                    </m:r>
                  </m:e>
                </m:nary>
              </m:oMath>
            </m:oMathPara>
          </w:p>
        </w:tc>
      </w:tr>
      <w:tr w:rsidR="003C2F4C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3C2F4C" w:rsidRPr="00080CCB" w:rsidRDefault="003C2F4C" w:rsidP="003C2F4C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P.12 Producción para uso final propio</w:t>
            </w:r>
          </w:p>
        </w:tc>
      </w:tr>
      <w:tr w:rsidR="003C2F4C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3C2F4C" w:rsidRPr="00080CCB" w:rsidRDefault="003C4A15" w:rsidP="00FD3EDC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No aplica</w:t>
            </w:r>
          </w:p>
        </w:tc>
      </w:tr>
      <w:tr w:rsidR="00935CAD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935CAD" w:rsidRPr="00080CCB" w:rsidRDefault="00080CCB" w:rsidP="00080CCB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szCs w:val="22"/>
              </w:rPr>
              <w:t>P.13</w:t>
            </w:r>
            <w:r>
              <w:rPr>
                <w:rFonts w:asciiTheme="minorHAnsi" w:hAnsiTheme="minorHAnsi" w:cs="Arial"/>
                <w:b/>
                <w:szCs w:val="22"/>
              </w:rPr>
              <w:t xml:space="preserve"> </w:t>
            </w:r>
            <w:r w:rsidRPr="00080CCB">
              <w:rPr>
                <w:rFonts w:asciiTheme="minorHAnsi" w:hAnsiTheme="minorHAnsi" w:cs="Arial"/>
                <w:b/>
                <w:szCs w:val="22"/>
              </w:rPr>
              <w:t>Otra producción no de mercado</w:t>
            </w:r>
          </w:p>
        </w:tc>
      </w:tr>
      <w:tr w:rsidR="001C1D1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8A0202" w:rsidRPr="00997EC0" w:rsidRDefault="00E034D8" w:rsidP="008A0202">
            <w:pPr>
              <w:spacing w:before="120" w:after="120"/>
              <w:jc w:val="center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/>
                <w:bCs/>
                <w:noProof/>
                <w:color w:val="000000"/>
                <w:szCs w:val="22"/>
                <w:lang w:val="es-EC" w:eastAsia="es-EC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27" type="#_x0000_t87" style="position:absolute;left:0;text-align:left;margin-left:273pt;margin-top:8.55pt;width:9pt;height:28.1pt;rotation:270;z-index:251660288;mso-position-horizontal-relative:text;mso-position-vertical-relative:text"/>
              </w:pict>
            </w:r>
            <w:r>
              <w:rPr>
                <w:rFonts w:asciiTheme="minorHAnsi" w:eastAsiaTheme="minorEastAsia" w:hAnsiTheme="minorHAnsi" w:cs="Arial"/>
                <w:b/>
                <w:bCs/>
                <w:noProof/>
                <w:color w:val="000000"/>
                <w:szCs w:val="22"/>
                <w:lang w:val="es-EC" w:eastAsia="es-EC"/>
              </w:rPr>
              <w:pict>
                <v:shape id="_x0000_s1026" type="#_x0000_t87" style="position:absolute;left:0;text-align:left;margin-left:194.05pt;margin-top:-26.05pt;width:9pt;height:103.65pt;rotation:270;z-index:251659264;mso-position-horizontal-relative:text;mso-position-vertical-relative:text"/>
              </w:pict>
            </w:r>
            <m:oMath>
              <m:r>
                <m:rPr>
                  <m:sty m:val="bi"/>
                </m:rPr>
                <w:rPr>
                  <w:rFonts w:ascii="Cambria Math" w:eastAsiaTheme="minorHAnsi" w:hAnsi="Cambria Math" w:cs="Arial"/>
                  <w:color w:val="000000"/>
                  <w:szCs w:val="22"/>
                </w:rPr>
                <m:t>P.13</m:t>
              </m:r>
              <m:r>
                <w:rPr>
                  <w:rFonts w:ascii="Cambria Math" w:eastAsiaTheme="minorHAnsi" w:hAnsi="Cambria Math" w:cs="Arial"/>
                  <w:color w:val="000000"/>
                  <w:szCs w:val="22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HAnsi" w:hAnsi="Cambria Math" w:cs="Arial"/>
                      <w:i/>
                      <w:color w:val="000000"/>
                      <w:szCs w:val="22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HAnsi" w:hAnsi="Cambria Math" w:cs="Arial"/>
                          <w:i/>
                          <w:color w:val="000000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eastAsiaTheme="minorHAnsi" w:hAnsi="Cambria Math" w:cs="Arial"/>
                          <w:color w:val="000000"/>
                          <w:szCs w:val="22"/>
                        </w:rPr>
                        <m:t>P.2+D.1+D.29</m:t>
                      </m:r>
                    </m:e>
                  </m:d>
                  <m:r>
                    <w:rPr>
                      <w:rFonts w:ascii="Cambria Math" w:eastAsiaTheme="minorHAnsi" w:hAnsi="Cambria Math" w:cs="Arial"/>
                      <w:color w:val="000000"/>
                      <w:szCs w:val="22"/>
                    </w:rPr>
                    <m:t>-P.11</m:t>
                  </m:r>
                </m:e>
              </m:d>
              <m:r>
                <w:rPr>
                  <w:rFonts w:ascii="Cambria Math" w:eastAsiaTheme="minorHAnsi" w:hAnsi="Cambria Math" w:cs="Arial"/>
                  <w:color w:val="000000"/>
                  <w:szCs w:val="22"/>
                </w:rPr>
                <m:t>+P.51c</m:t>
              </m:r>
            </m:oMath>
          </w:p>
          <w:p w:rsidR="008A0202" w:rsidRPr="003220F3" w:rsidRDefault="008A0202" w:rsidP="008A0202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                                                              </w:t>
            </w:r>
            <w:r w:rsidRPr="003220F3">
              <w:rPr>
                <w:rFonts w:asciiTheme="minorHAnsi" w:eastAsiaTheme="minorEastAsia" w:hAnsiTheme="minorHAnsi" w:cs="Arial"/>
                <w:bCs/>
                <w:color w:val="000000"/>
                <w:sz w:val="18"/>
                <w:szCs w:val="22"/>
              </w:rPr>
              <w:t>variables empleos    variables recursos</w:t>
            </w:r>
          </w:p>
          <w:p w:rsidR="008A0202" w:rsidRDefault="008A0202" w:rsidP="008A0202">
            <w:pPr>
              <w:spacing w:before="120" w:after="120"/>
              <w:rPr>
                <w:rFonts w:asciiTheme="minorHAnsi" w:eastAsiaTheme="minorEastAsia" w:hAnsiTheme="minorHAnsi" w:cs="Arial"/>
                <w:b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/>
                <w:bCs/>
                <w:color w:val="000000"/>
                <w:szCs w:val="22"/>
              </w:rPr>
              <w:t>Dónde:</w:t>
            </w:r>
          </w:p>
          <w:p w:rsidR="008A0202" w:rsidRPr="00FC2143" w:rsidRDefault="008A0202" w:rsidP="008A0202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 w:rsidRPr="00FC214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P.13    =    Otra producción no de mercado</w:t>
            </w:r>
          </w:p>
          <w:p w:rsidR="008A0202" w:rsidRPr="00FC2143" w:rsidRDefault="008A0202" w:rsidP="008A0202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 w:rsidRPr="00FC214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P.</w:t>
            </w: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2</w:t>
            </w:r>
            <w:r w:rsidRPr="00FC214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    =    </w:t>
            </w:r>
            <w:r w:rsidRPr="003220F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Consumo intermedio</w:t>
            </w:r>
          </w:p>
          <w:p w:rsidR="008A0202" w:rsidRDefault="008A0202" w:rsidP="008A0202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D</w:t>
            </w:r>
            <w:r w:rsidRPr="00FC214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.1</w:t>
            </w: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</w:t>
            </w:r>
            <w:r w:rsidRPr="00FC214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 =    </w:t>
            </w:r>
            <w:r w:rsidRPr="001E05FF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Remuneración de los empleados</w:t>
            </w:r>
          </w:p>
          <w:p w:rsidR="008A0202" w:rsidRDefault="008A0202" w:rsidP="008A0202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D.29   =   </w:t>
            </w:r>
            <w:r w:rsidRPr="003220F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Otros impuestos sobre la producción</w:t>
            </w:r>
          </w:p>
          <w:p w:rsidR="008A0202" w:rsidRDefault="008A0202" w:rsidP="008A0202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P.11   =   </w:t>
            </w:r>
            <w:r w:rsidRPr="003220F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Producción de mercado</w:t>
            </w:r>
          </w:p>
          <w:p w:rsidR="00FC2143" w:rsidRPr="00FC2143" w:rsidRDefault="008A0202" w:rsidP="008A0202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P.51c =  </w:t>
            </w:r>
            <w:r w:rsidRPr="003220F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Consumo de capital fijo</w:t>
            </w:r>
          </w:p>
        </w:tc>
      </w:tr>
      <w:tr w:rsidR="00482714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482714" w:rsidRPr="009C7C04" w:rsidRDefault="007D1F9A" w:rsidP="00482714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u w:val="single"/>
                <w:lang w:val="es-EC"/>
              </w:rPr>
            </w:pPr>
            <w:r w:rsidRPr="009C7C04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u w:val="single"/>
                <w:lang w:val="es-EC"/>
              </w:rPr>
              <w:t>EMPLEOS</w:t>
            </w:r>
          </w:p>
        </w:tc>
      </w:tr>
      <w:tr w:rsidR="007D1F9A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7D1F9A" w:rsidRPr="00080CCB" w:rsidRDefault="007D1F9A" w:rsidP="002D1E3C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P.2 Consumo </w:t>
            </w:r>
            <w:r w:rsidR="002D1E3C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i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ntermedio</w:t>
            </w:r>
          </w:p>
        </w:tc>
      </w:tr>
      <w:tr w:rsidR="00792D00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BB08D7" w:rsidRPr="00881106" w:rsidRDefault="00FC2143" w:rsidP="00FC2143">
            <w:pPr>
              <w:spacing w:after="160" w:line="252" w:lineRule="auto"/>
              <w:contextualSpacing/>
              <w:jc w:val="both"/>
              <w:rPr>
                <w:rFonts w:asciiTheme="minorHAnsi" w:hAnsiTheme="minorHAnsi" w:cs="Tahoma"/>
                <w:szCs w:val="22"/>
                <w:lang w:val="es-PE"/>
              </w:rPr>
            </w:pPr>
            <m:oMathPara>
              <m:oMath>
                <m:r>
                  <w:rPr>
                    <w:rFonts w:ascii="Cambria Math" w:hAnsi="Cambria Math" w:cs="Arial"/>
                    <w:szCs w:val="22"/>
                    <w:lang w:val="es-PE"/>
                  </w:rPr>
                  <m:t>P.2=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  <w:szCs w:val="22"/>
                        <w:lang w:val="es-PE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 w:cs="Arial"/>
                        <w:szCs w:val="22"/>
                        <w:lang w:val="es-PE"/>
                      </w:rPr>
                      <m:t>Partidas presupuestarias de la base de gastos correspondientes a P.2</m:t>
                    </m:r>
                  </m:e>
                </m:nary>
              </m:oMath>
            </m:oMathPara>
          </w:p>
        </w:tc>
      </w:tr>
      <w:tr w:rsidR="001C1D1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1C1D16" w:rsidRPr="00080CCB" w:rsidRDefault="001E61E6" w:rsidP="001E61E6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hAnsiTheme="minorHAnsi"/>
                <w:b/>
                <w:bCs/>
                <w:color w:val="000000"/>
                <w:szCs w:val="22"/>
                <w:lang w:eastAsia="es-ES"/>
              </w:rPr>
              <w:t>B.1b</w:t>
            </w:r>
            <w:r w:rsidRPr="00080CCB">
              <w:rPr>
                <w:rFonts w:asciiTheme="minorHAnsi" w:hAnsiTheme="minorHAnsi"/>
                <w:b/>
                <w:bCs/>
                <w:color w:val="000000"/>
                <w:szCs w:val="22"/>
                <w:lang w:eastAsia="es-ES"/>
              </w:rPr>
              <w:tab/>
              <w:t>Valor agregado bruto</w:t>
            </w:r>
          </w:p>
        </w:tc>
      </w:tr>
      <w:tr w:rsidR="001E61E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FC2143" w:rsidRPr="00080CCB" w:rsidRDefault="00997EC0" w:rsidP="00FD3EDC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VAB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=P.1-Ci</m:t>
                </m:r>
              </m:oMath>
            </m:oMathPara>
          </w:p>
          <w:p w:rsidR="00FC2143" w:rsidRPr="00997EC0" w:rsidRDefault="00FC2143" w:rsidP="00997EC0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rPr>
                <w:rFonts w:asciiTheme="minorHAnsi" w:hAnsiTheme="minorHAnsi" w:cs="Tahoma"/>
                <w:b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  </w:t>
            </w:r>
            <w:r w:rsidRPr="00997EC0">
              <w:rPr>
                <w:rFonts w:asciiTheme="minorHAnsi" w:hAnsiTheme="minorHAnsi" w:cs="Tahoma"/>
                <w:b/>
                <w:color w:val="000000"/>
                <w:position w:val="-1"/>
                <w:szCs w:val="22"/>
              </w:rPr>
              <w:t>Dónde:</w:t>
            </w:r>
          </w:p>
          <w:p w:rsidR="00997EC0" w:rsidRDefault="00997EC0" w:rsidP="00FC2143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>VAB = Valor Agregado Bruto</w:t>
            </w:r>
          </w:p>
          <w:p w:rsidR="001E61E6" w:rsidRDefault="004713AB" w:rsidP="00FC2143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jc w:val="both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>P.1</w:t>
            </w:r>
            <w:r w:rsidR="00FC2143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 = </w:t>
            </w: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Producción </w:t>
            </w:r>
          </w:p>
          <w:p w:rsidR="009329F8" w:rsidRPr="009329F8" w:rsidRDefault="00FC2143" w:rsidP="00115E80">
            <w:pPr>
              <w:widowControl w:val="0"/>
              <w:autoSpaceDE w:val="0"/>
              <w:autoSpaceDN w:val="0"/>
              <w:adjustRightInd w:val="0"/>
              <w:spacing w:before="22" w:after="120" w:line="276" w:lineRule="auto"/>
              <w:ind w:right="68"/>
              <w:rPr>
                <w:rFonts w:asciiTheme="minorHAnsi" w:hAnsiTheme="minorHAnsi" w:cs="Tahoma"/>
                <w:iCs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lastRenderedPageBreak/>
              <w:t xml:space="preserve">Ci = </w:t>
            </w:r>
            <w:r w:rsidR="00FD3EDC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 </w:t>
            </w:r>
            <w:r w:rsidR="001E61E6" w:rsidRPr="00080CCB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Consumo intermedio     </w:t>
            </w:r>
            <w:r w:rsidR="001E61E6" w:rsidRPr="00080CCB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ab/>
            </w:r>
            <w:r w:rsidR="001E61E6" w:rsidRPr="00080CCB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ab/>
            </w:r>
            <w:r w:rsidR="0020674E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     </w:t>
            </w:r>
            <w:r w:rsidR="00FD3EDC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 </w:t>
            </w:r>
            <w:r w:rsidR="0020674E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  </w:t>
            </w:r>
          </w:p>
        </w:tc>
      </w:tr>
      <w:tr w:rsidR="001E61E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1E61E6" w:rsidRPr="00080CCB" w:rsidRDefault="007B36A2" w:rsidP="001E61E6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lastRenderedPageBreak/>
              <w:t>P.51c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ab/>
              <w:t>Consumo de capital fijo</w:t>
            </w:r>
          </w:p>
        </w:tc>
      </w:tr>
      <w:tr w:rsidR="001E61E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7B36A2" w:rsidRPr="009329F8" w:rsidRDefault="007B36A2" w:rsidP="0020674E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68"/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  <w:t>La metodología de cálculo para esta variable se la encuentra en la ficha metodológica de Consumo de capital fijo.</w:t>
            </w:r>
          </w:p>
        </w:tc>
      </w:tr>
      <w:tr w:rsidR="001E61E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1E61E6" w:rsidRPr="00080CCB" w:rsidRDefault="007D1F9A" w:rsidP="005E3C40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B.1n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ab/>
              <w:t>Valor agregado neto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DF66C2" w:rsidRPr="00080CCB" w:rsidRDefault="00997EC0" w:rsidP="00DF66C2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VAN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=VAB-CCF</m:t>
                </m:r>
              </m:oMath>
            </m:oMathPara>
          </w:p>
          <w:p w:rsidR="00DF66C2" w:rsidRDefault="00DF66C2" w:rsidP="00DF66C2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rPr>
                <w:rFonts w:asciiTheme="minorHAnsi" w:hAnsiTheme="minorHAnsi" w:cs="Tahoma"/>
                <w:b/>
                <w:color w:val="000000"/>
                <w:position w:val="-1"/>
                <w:szCs w:val="22"/>
              </w:rPr>
            </w:pPr>
            <w:r w:rsidRPr="00DF66C2">
              <w:rPr>
                <w:rFonts w:asciiTheme="minorHAnsi" w:hAnsiTheme="minorHAnsi" w:cs="Tahoma"/>
                <w:b/>
                <w:color w:val="000000"/>
                <w:position w:val="-1"/>
                <w:szCs w:val="22"/>
              </w:rPr>
              <w:t>Dónde:</w:t>
            </w:r>
          </w:p>
          <w:p w:rsidR="00DF66C2" w:rsidRDefault="00DF66C2" w:rsidP="00DF66C2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>VAN= Valor Agregado Neto</w:t>
            </w:r>
          </w:p>
          <w:p w:rsidR="00DF66C2" w:rsidRDefault="00DF66C2" w:rsidP="00DF66C2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jc w:val="both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>VAB = Valor Agregado Bruto</w:t>
            </w:r>
          </w:p>
          <w:p w:rsidR="007B36A2" w:rsidRPr="00115E80" w:rsidRDefault="00DF66C2" w:rsidP="0088110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68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>CCF =  Consumo de Capital Fijo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120" w:after="120"/>
              <w:jc w:val="center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5. 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DEFINICIÓN DE LAS VARIABLES RELACIONADAS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vAlign w:val="center"/>
          </w:tcPr>
          <w:p w:rsidR="007B36A2" w:rsidRPr="00FD3EDC" w:rsidRDefault="007B36A2" w:rsidP="00FD3EDC">
            <w:pPr>
              <w:spacing w:before="120"/>
              <w:jc w:val="center"/>
              <w:rPr>
                <w:rFonts w:asciiTheme="minorHAnsi" w:hAnsiTheme="minorHAnsi" w:cs="Arial"/>
                <w:sz w:val="4"/>
                <w:szCs w:val="22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46"/>
              <w:gridCol w:w="1490"/>
              <w:gridCol w:w="6492"/>
            </w:tblGrid>
            <w:tr w:rsidR="007B36A2" w:rsidRPr="00080CCB" w:rsidTr="008A0202">
              <w:trPr>
                <w:trHeight w:hRule="exact" w:val="935"/>
                <w:tblHeader/>
              </w:trPr>
              <w:tc>
                <w:tcPr>
                  <w:tcW w:w="479" w:type="pct"/>
                  <w:shd w:val="clear" w:color="auto" w:fill="DEEAF6" w:themeFill="accent1" w:themeFillTint="33"/>
                  <w:vAlign w:val="center"/>
                </w:tcPr>
                <w:p w:rsidR="007B36A2" w:rsidRPr="00080CCB" w:rsidRDefault="007B36A2" w:rsidP="005E3C40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Código SCN 2008</w:t>
                  </w:r>
                </w:p>
              </w:tc>
              <w:tc>
                <w:tcPr>
                  <w:tcW w:w="844" w:type="pct"/>
                  <w:shd w:val="clear" w:color="auto" w:fill="DEEAF6" w:themeFill="accent1" w:themeFillTint="33"/>
                  <w:vAlign w:val="center"/>
                </w:tcPr>
                <w:p w:rsidR="007B36A2" w:rsidRPr="00080CCB" w:rsidRDefault="007B36A2" w:rsidP="005E3C40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 xml:space="preserve"> Transacción</w:t>
                  </w:r>
                </w:p>
              </w:tc>
              <w:tc>
                <w:tcPr>
                  <w:tcW w:w="3677" w:type="pct"/>
                  <w:shd w:val="clear" w:color="auto" w:fill="DEEAF6" w:themeFill="accent1" w:themeFillTint="33"/>
                  <w:vAlign w:val="center"/>
                </w:tcPr>
                <w:p w:rsidR="007B36A2" w:rsidRPr="00080CCB" w:rsidRDefault="007B36A2" w:rsidP="00080CCB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Descripción</w:t>
                  </w:r>
                </w:p>
              </w:tc>
            </w:tr>
            <w:tr w:rsidR="007B36A2" w:rsidRPr="00080CCB" w:rsidTr="00234BF0">
              <w:trPr>
                <w:trHeight w:val="1000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080CCB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P. 1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spacing w:before="120" w:after="120"/>
                    <w:rPr>
                      <w:rFonts w:asciiTheme="minorHAnsi" w:hAnsiTheme="minorHAnsi" w:cs="Calibri"/>
                      <w:b/>
                      <w:color w:val="FF0000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Producción</w:t>
                  </w:r>
                </w:p>
              </w:tc>
              <w:tc>
                <w:tcPr>
                  <w:tcW w:w="3677" w:type="pct"/>
                  <w:vAlign w:val="center"/>
                </w:tcPr>
                <w:p w:rsidR="007B36A2" w:rsidRPr="007B36A2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sz w:val="22"/>
                      <w:szCs w:val="22"/>
                      <w:lang w:val="es-EC"/>
                    </w:rPr>
                    <w:t>Es la actividad realizada bajo el control y la responsabilidad de una unidad institucional que utiliza mano de obra, insumos de bienes y servicios y capital para obtener otros bienes y servicios.</w:t>
                  </w:r>
                </w:p>
              </w:tc>
            </w:tr>
            <w:tr w:rsidR="007B36A2" w:rsidRPr="00080CCB" w:rsidTr="00234BF0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080CCB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P. 11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spacing w:before="120" w:after="120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Producción de mercado</w:t>
                  </w:r>
                </w:p>
              </w:tc>
              <w:tc>
                <w:tcPr>
                  <w:tcW w:w="3677" w:type="pct"/>
                  <w:vAlign w:val="center"/>
                </w:tcPr>
                <w:p w:rsidR="007B36A2" w:rsidRPr="007B36A2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7B36A2">
                    <w:rPr>
                      <w:rFonts w:asciiTheme="minorHAnsi" w:hAnsiTheme="minorHAnsi" w:cs="Calibri"/>
                      <w:sz w:val="22"/>
                      <w:szCs w:val="22"/>
                      <w:lang w:val="es-EC"/>
                    </w:rPr>
                    <w:t>Es aquella que es vendida o que se piensa destinar a su venta en el mercado a precios económicamente significativos y que permitan cubrir sus costos de producción y obtener una ganancia. Es típica de las Sociedades y de los Hogares.</w:t>
                  </w:r>
                </w:p>
              </w:tc>
            </w:tr>
            <w:tr w:rsidR="007B36A2" w:rsidRPr="00080CCB" w:rsidTr="004D09C9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9329F8" w:rsidRDefault="007B36A2" w:rsidP="00080CCB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9329F8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P.12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9329F8" w:rsidRDefault="007B36A2" w:rsidP="00ED272B">
                  <w:pPr>
                    <w:spacing w:before="120" w:after="120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9329F8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Producción para uso final propio</w:t>
                  </w:r>
                </w:p>
              </w:tc>
              <w:tc>
                <w:tcPr>
                  <w:tcW w:w="3677" w:type="pct"/>
                  <w:shd w:val="clear" w:color="auto" w:fill="auto"/>
                  <w:vAlign w:val="center"/>
                </w:tcPr>
                <w:p w:rsidR="007B36A2" w:rsidRPr="007B36A2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7B36A2">
                    <w:rPr>
                      <w:rFonts w:asciiTheme="minorHAnsi" w:hAnsiTheme="minorHAnsi" w:cs="Calibri"/>
                      <w:sz w:val="22"/>
                      <w:szCs w:val="22"/>
                      <w:lang w:val="es-EC"/>
                    </w:rPr>
                    <w:t>Comprende los productos retenidos por el productor para su propio uso en consumo final o formación de capital</w:t>
                  </w:r>
                </w:p>
              </w:tc>
            </w:tr>
            <w:tr w:rsidR="007B36A2" w:rsidRPr="00080CCB" w:rsidTr="00234BF0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5E3C40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P. 13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spacing w:before="120" w:after="120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Producción no de mercado</w:t>
                  </w:r>
                </w:p>
              </w:tc>
              <w:tc>
                <w:tcPr>
                  <w:tcW w:w="3677" w:type="pct"/>
                  <w:vAlign w:val="center"/>
                </w:tcPr>
                <w:p w:rsidR="007B36A2" w:rsidRPr="007B36A2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sz w:val="22"/>
                      <w:szCs w:val="22"/>
                      <w:lang w:val="es-EC"/>
                    </w:rPr>
                    <w:t>Consiste en los bienes y servicios colectivos o individuales producidos por el Gobierno General o por las ISFLSH y que se suministran a la sociedad en su conjunto o a grupos determinados de hogares gratuitamente o a precios económicamente no significativos.</w:t>
                  </w:r>
                </w:p>
              </w:tc>
            </w:tr>
            <w:tr w:rsidR="007B36A2" w:rsidRPr="00080CCB" w:rsidTr="00234BF0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5E3C40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lastRenderedPageBreak/>
                    <w:t>P.2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spacing w:before="120" w:after="120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Consumo intermedio</w:t>
                  </w:r>
                  <w:r w:rsidRPr="00080CCB">
                    <w:rPr>
                      <w:rFonts w:asciiTheme="minorHAnsi" w:hAnsiTheme="minorHAnsi" w:cs="Calibri"/>
                      <w:b/>
                      <w:color w:val="FF0000"/>
                      <w:sz w:val="22"/>
                      <w:szCs w:val="22"/>
                      <w:lang w:val="es-EC"/>
                    </w:rPr>
                    <w:t xml:space="preserve"> </w:t>
                  </w:r>
                </w:p>
              </w:tc>
              <w:tc>
                <w:tcPr>
                  <w:tcW w:w="3677" w:type="pct"/>
                  <w:vAlign w:val="center"/>
                </w:tcPr>
                <w:p w:rsidR="007B36A2" w:rsidRPr="007B36A2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sz w:val="22"/>
                      <w:szCs w:val="22"/>
                      <w:lang w:val="es-EC"/>
                    </w:rPr>
                    <w:t>El consumo intermedio es el valor de los bienes y servicios utilizados por las unidades productivas como materias primas e insumos durante un proceso de producción, con el fin de generar nuevos bienes y servicios. Los bienes o servicios considerados consumo intermedio deben transformarse, consumirse o incorporarse a otros bienes y servicios en el proceso productivo.</w:t>
                  </w:r>
                </w:p>
              </w:tc>
            </w:tr>
            <w:tr w:rsidR="007B36A2" w:rsidRPr="00080CCB" w:rsidTr="00234BF0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5E3C40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B.1</w:t>
                  </w:r>
                  <w:r w:rsidR="009C7C04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b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spacing w:before="120" w:after="120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Valor Agregado Bruto</w:t>
                  </w:r>
                </w:p>
              </w:tc>
              <w:tc>
                <w:tcPr>
                  <w:tcW w:w="3677" w:type="pct"/>
                  <w:vAlign w:val="center"/>
                </w:tcPr>
                <w:p w:rsidR="007B36A2" w:rsidRPr="007B36A2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/>
                      <w:szCs w:val="22"/>
                    </w:rPr>
                  </w:pPr>
                  <w:r w:rsidRPr="00080CCB">
                    <w:rPr>
                      <w:rFonts w:asciiTheme="minorHAnsi" w:hAnsiTheme="minorHAnsi"/>
                      <w:sz w:val="22"/>
                      <w:szCs w:val="22"/>
                    </w:rPr>
                    <w:t>Se define como la producción valorada a precios básicos menos el consumo intermedio valorado a precios de comprador. Desde el punto de vista del productor, los precios de comprador para los insumos y los precios básicos para los productos representan los precios realmente pagados y recibidos</w:t>
                  </w:r>
                  <w:r w:rsidR="00FA0838">
                    <w:rPr>
                      <w:rFonts w:asciiTheme="minorHAnsi" w:hAnsiTheme="minorHAnsi"/>
                      <w:sz w:val="22"/>
                      <w:szCs w:val="22"/>
                    </w:rPr>
                    <w:t>.</w:t>
                  </w:r>
                </w:p>
              </w:tc>
            </w:tr>
            <w:tr w:rsidR="007B36A2" w:rsidRPr="00080CCB" w:rsidTr="007B36A2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3A430C">
                  <w:pPr>
                    <w:rPr>
                      <w:rFonts w:asciiTheme="minorHAnsi" w:hAnsiTheme="minorHAnsi"/>
                      <w:b/>
                      <w:szCs w:val="22"/>
                    </w:rPr>
                  </w:pPr>
                  <w:r w:rsidRPr="00080CCB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P.51c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rPr>
                      <w:rFonts w:asciiTheme="minorHAnsi" w:hAnsiTheme="minorHAnsi"/>
                      <w:b/>
                      <w:szCs w:val="22"/>
                    </w:rPr>
                  </w:pPr>
                  <w:r w:rsidRPr="00080CCB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Consumo de capital fijo</w:t>
                  </w:r>
                </w:p>
              </w:tc>
              <w:tc>
                <w:tcPr>
                  <w:tcW w:w="3677" w:type="pct"/>
                  <w:shd w:val="clear" w:color="auto" w:fill="auto"/>
                  <w:vAlign w:val="center"/>
                </w:tcPr>
                <w:p w:rsidR="007B36A2" w:rsidRPr="00080CCB" w:rsidRDefault="00FA0838" w:rsidP="00ED272B">
                  <w:pPr>
                    <w:spacing w:before="120" w:after="120"/>
                    <w:jc w:val="both"/>
                    <w:rPr>
                      <w:rFonts w:asciiTheme="minorHAnsi" w:hAnsiTheme="minorHAnsi"/>
                      <w:szCs w:val="22"/>
                    </w:rPr>
                  </w:pPr>
                  <w:r w:rsidRPr="00FA0838">
                    <w:rPr>
                      <w:rFonts w:asciiTheme="minorHAnsi" w:hAnsiTheme="minorHAnsi"/>
                      <w:sz w:val="22"/>
                      <w:szCs w:val="22"/>
                    </w:rPr>
                    <w:t>El consumo de capital fijo es la declinación, durante el período contable, del valor corriente del stock de activos fijos que posee y que utiliza un productor, como consecuencia del deterioro físico, de la obsolescencia normal o de daños accidentales normales. (SCN 2008, 10.25)</w:t>
                  </w:r>
                </w:p>
              </w:tc>
            </w:tr>
            <w:tr w:rsidR="007B36A2" w:rsidRPr="00080CCB" w:rsidTr="007B36A2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9329F8">
                  <w:pPr>
                    <w:rPr>
                      <w:rFonts w:asciiTheme="minorHAnsi" w:hAnsiTheme="minorHAnsi"/>
                      <w:b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B</w:t>
                  </w:r>
                  <w:r w:rsidRPr="00080CCB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.1</w:t>
                  </w: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n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rPr>
                      <w:rFonts w:asciiTheme="minorHAnsi" w:hAnsiTheme="minorHAnsi"/>
                      <w:b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Valor Agregado Neto</w:t>
                  </w:r>
                </w:p>
              </w:tc>
              <w:tc>
                <w:tcPr>
                  <w:tcW w:w="3677" w:type="pct"/>
                  <w:shd w:val="clear" w:color="auto" w:fill="auto"/>
                  <w:vAlign w:val="center"/>
                </w:tcPr>
                <w:p w:rsidR="007B36A2" w:rsidRPr="00080CCB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/>
                      <w:szCs w:val="22"/>
                    </w:rPr>
                  </w:pPr>
                  <w:r w:rsidRPr="007B36A2">
                    <w:rPr>
                      <w:rFonts w:asciiTheme="minorHAnsi" w:hAnsiTheme="minorHAnsi"/>
                      <w:sz w:val="22"/>
                      <w:szCs w:val="22"/>
                    </w:rPr>
                    <w:t>Se define como el valor de la producción menos los valores tanto del consumo intermedio como del consumo de capital fijo</w:t>
                  </w:r>
                  <w:r w:rsidR="00FA0838">
                    <w:rPr>
                      <w:rFonts w:asciiTheme="minorHAnsi" w:hAnsiTheme="minorHAnsi"/>
                      <w:sz w:val="22"/>
                      <w:szCs w:val="22"/>
                    </w:rPr>
                    <w:t>.</w:t>
                  </w:r>
                </w:p>
              </w:tc>
            </w:tr>
          </w:tbl>
          <w:p w:rsidR="00130E03" w:rsidRPr="00080CCB" w:rsidRDefault="00130E03" w:rsidP="00130E03">
            <w:pPr>
              <w:spacing w:after="120"/>
              <w:rPr>
                <w:rFonts w:asciiTheme="minorHAnsi" w:hAnsiTheme="minorHAnsi" w:cs="Arial"/>
                <w:szCs w:val="22"/>
              </w:rPr>
            </w:pP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120" w:after="120"/>
              <w:jc w:val="center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lastRenderedPageBreak/>
              <w:t xml:space="preserve">6. 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METODOLOGÍA DE CÁLCULO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890DD1" w:rsidRDefault="00997EC0" w:rsidP="00130E03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La presente ficha metodológica detalla al subsector</w:t>
            </w:r>
            <w:r w:rsidR="00F9354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institucional 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</w:t>
            </w:r>
            <w:r w:rsidR="00E15973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Gobierno Local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del ejercicio 2011</w:t>
            </w:r>
            <w:r w:rsidR="004B4029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, el mismo que cont</w:t>
            </w:r>
            <w:r w:rsidR="00F9354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empla:</w:t>
            </w:r>
          </w:p>
          <w:p w:rsidR="00581174" w:rsidRDefault="00E15973" w:rsidP="00F9354A">
            <w:pPr>
              <w:pStyle w:val="Prrafodelista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E15973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Municipios</w:t>
            </w:r>
          </w:p>
          <w:p w:rsidR="00581174" w:rsidRPr="00581174" w:rsidRDefault="00581174" w:rsidP="00581174">
            <w:pPr>
              <w:pStyle w:val="Prrafodelista"/>
              <w:numPr>
                <w:ilvl w:val="0"/>
                <w:numId w:val="24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581174">
              <w:rPr>
                <w:rFonts w:ascii="Calibri" w:hAnsi="Calibri" w:cs="Calibri"/>
                <w:color w:val="000000"/>
                <w:szCs w:val="22"/>
                <w:lang w:val="es-EC" w:eastAsia="es-EC"/>
              </w:rPr>
              <w:t>Secretaria de Salud Municipio Quito</w:t>
            </w:r>
          </w:p>
          <w:p w:rsidR="00581174" w:rsidRPr="00581174" w:rsidRDefault="00581174" w:rsidP="00581174">
            <w:pPr>
              <w:pStyle w:val="Prrafodelista"/>
              <w:numPr>
                <w:ilvl w:val="0"/>
                <w:numId w:val="24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581174">
              <w:rPr>
                <w:rFonts w:ascii="Calibri" w:hAnsi="Calibri" w:cs="Calibri"/>
                <w:color w:val="000000"/>
                <w:szCs w:val="22"/>
                <w:lang w:val="es-EC" w:eastAsia="es-EC"/>
              </w:rPr>
              <w:t>Municipio Metropolitano de Quito - Unidad de Salud Norte</w:t>
            </w:r>
          </w:p>
          <w:p w:rsidR="00581174" w:rsidRPr="00581174" w:rsidRDefault="00581174" w:rsidP="00581174">
            <w:pPr>
              <w:pStyle w:val="Prrafodelista"/>
              <w:numPr>
                <w:ilvl w:val="0"/>
                <w:numId w:val="24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581174">
              <w:rPr>
                <w:rFonts w:ascii="Calibri" w:hAnsi="Calibri" w:cs="Calibri"/>
                <w:color w:val="000000"/>
                <w:szCs w:val="22"/>
                <w:lang w:val="es-EC" w:eastAsia="es-EC"/>
              </w:rPr>
              <w:t>Municipio Metropolitano de Quito - Unidad de Salud Centro</w:t>
            </w:r>
          </w:p>
          <w:p w:rsidR="00581174" w:rsidRPr="00581174" w:rsidRDefault="00581174" w:rsidP="00581174">
            <w:pPr>
              <w:pStyle w:val="Prrafodelista"/>
              <w:numPr>
                <w:ilvl w:val="0"/>
                <w:numId w:val="24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581174">
              <w:rPr>
                <w:rFonts w:ascii="Calibri" w:hAnsi="Calibri" w:cs="Calibri"/>
                <w:color w:val="000000"/>
                <w:szCs w:val="22"/>
                <w:lang w:val="es-EC" w:eastAsia="es-EC"/>
              </w:rPr>
              <w:t>Municipio Metropolitano de Quito - Unidad de Salud Sur</w:t>
            </w:r>
          </w:p>
          <w:p w:rsidR="00F9354A" w:rsidRPr="00581174" w:rsidRDefault="00581174" w:rsidP="00581174">
            <w:pPr>
              <w:pStyle w:val="Prrafodelista"/>
              <w:numPr>
                <w:ilvl w:val="0"/>
                <w:numId w:val="24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581174">
              <w:rPr>
                <w:rFonts w:ascii="Calibri" w:hAnsi="Calibri" w:cs="Calibri"/>
                <w:color w:val="000000"/>
                <w:szCs w:val="22"/>
                <w:lang w:val="es-EC" w:eastAsia="es-EC"/>
              </w:rPr>
              <w:t>Los demás Municipios</w:t>
            </w:r>
            <w:r w:rsidR="00E15973" w:rsidRPr="00581174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</w:t>
            </w:r>
          </w:p>
          <w:p w:rsidR="00F9354A" w:rsidRDefault="00E15973" w:rsidP="00F9354A">
            <w:pPr>
              <w:pStyle w:val="Prrafodelista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Consejos provinciales</w:t>
            </w:r>
          </w:p>
          <w:p w:rsidR="00924F9E" w:rsidRDefault="00924F9E" w:rsidP="00924F9E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581174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Para el ejercicio práctico se toma</w:t>
            </w:r>
            <w:r w:rsidR="001760C9" w:rsidRPr="00581174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la cuenta del</w:t>
            </w:r>
            <w:r w:rsidRPr="00581174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</w:t>
            </w:r>
            <w:r w:rsidR="00581174" w:rsidRPr="00581174">
              <w:rPr>
                <w:rFonts w:ascii="Calibri" w:hAnsi="Calibri" w:cs="Calibri"/>
                <w:color w:val="000000"/>
                <w:szCs w:val="22"/>
                <w:lang w:val="es-EC" w:eastAsia="es-EC"/>
              </w:rPr>
              <w:t>Municipio Metropolitano de Quito - Unidad de Salud Norte</w:t>
            </w:r>
          </w:p>
          <w:p w:rsidR="001760C9" w:rsidRDefault="001760C9" w:rsidP="00924F9E">
            <w:pPr>
              <w:spacing w:before="120" w:after="120"/>
              <w:jc w:val="both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Tratamiento de la b</w:t>
            </w:r>
            <w:r w:rsidRPr="001760C9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ase</w:t>
            </w: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 de datos:</w:t>
            </w:r>
          </w:p>
          <w:p w:rsidR="001760C9" w:rsidRDefault="001760C9" w:rsidP="00924F9E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La información recolectada del sector institucional gobierno general </w:t>
            </w:r>
            <w:r w:rsidR="00133726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proviene de diferentes </w:t>
            </w:r>
            <w:r w:rsidR="00133726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lastRenderedPageBreak/>
              <w:t>fuentes:</w:t>
            </w:r>
          </w:p>
          <w:p w:rsidR="00133726" w:rsidRDefault="00133726" w:rsidP="00133726">
            <w:pPr>
              <w:pStyle w:val="Prrafodelista"/>
              <w:numPr>
                <w:ilvl w:val="0"/>
                <w:numId w:val="20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Ministerio de Finanzas</w:t>
            </w:r>
          </w:p>
          <w:p w:rsidR="00D532FA" w:rsidRDefault="00D532FA" w:rsidP="00133726">
            <w:pPr>
              <w:pStyle w:val="Prrafodelista"/>
              <w:numPr>
                <w:ilvl w:val="0"/>
                <w:numId w:val="20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Ministerio de Defensa</w:t>
            </w:r>
          </w:p>
          <w:p w:rsidR="00133726" w:rsidRDefault="00133726" w:rsidP="00133726">
            <w:pPr>
              <w:pStyle w:val="Prrafodelista"/>
              <w:numPr>
                <w:ilvl w:val="0"/>
                <w:numId w:val="20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Banco del Estado</w:t>
            </w:r>
          </w:p>
          <w:p w:rsidR="00133726" w:rsidRDefault="00133726" w:rsidP="00133726">
            <w:pPr>
              <w:pStyle w:val="Prrafodelista"/>
              <w:numPr>
                <w:ilvl w:val="0"/>
                <w:numId w:val="20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Seguro General de Salud Individual y familiar del IESS </w:t>
            </w:r>
          </w:p>
          <w:p w:rsidR="00133726" w:rsidRDefault="00133726" w:rsidP="00133726">
            <w:pPr>
              <w:pStyle w:val="Prrafodelista"/>
              <w:numPr>
                <w:ilvl w:val="0"/>
                <w:numId w:val="20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Seguro Social Campesino (SSC)</w:t>
            </w:r>
          </w:p>
          <w:p w:rsidR="00133726" w:rsidRDefault="00133726" w:rsidP="00133726">
            <w:pPr>
              <w:pStyle w:val="Prrafodelista"/>
              <w:numPr>
                <w:ilvl w:val="0"/>
                <w:numId w:val="20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Instituto de Seguridad Social de las Fuerzas Armadas (ISSFA)</w:t>
            </w:r>
          </w:p>
          <w:p w:rsidR="00133726" w:rsidRDefault="00D532FA" w:rsidP="00133726">
            <w:pPr>
              <w:pStyle w:val="Prrafodelista"/>
              <w:numPr>
                <w:ilvl w:val="0"/>
                <w:numId w:val="20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Direcci</w:t>
            </w:r>
            <w:r w:rsidR="00F0465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ón Nacional de la Policía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</w:t>
            </w:r>
          </w:p>
          <w:p w:rsidR="00D532FA" w:rsidRDefault="00D532FA" w:rsidP="00133726">
            <w:pPr>
              <w:pStyle w:val="Prrafodelista"/>
              <w:numPr>
                <w:ilvl w:val="0"/>
                <w:numId w:val="20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Distrito Metropolitano de Quito</w:t>
            </w:r>
          </w:p>
          <w:p w:rsidR="00054C00" w:rsidRDefault="00054C00" w:rsidP="00054C00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De estas instituciones se obtienen los Presupuestos devengados del sector salud para cada una de las unidades institucionales, los mismos que contienen </w:t>
            </w:r>
            <w:r w:rsidR="00F0465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i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ngre</w:t>
            </w:r>
            <w:r w:rsidR="00F0465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sos y gastos.</w:t>
            </w:r>
          </w:p>
          <w:p w:rsidR="00054C00" w:rsidRDefault="00054C00" w:rsidP="00054C00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581174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Para elaborar la cuenta </w:t>
            </w:r>
            <w:r w:rsidR="00581174" w:rsidRPr="00581174">
              <w:rPr>
                <w:rFonts w:ascii="Calibri" w:hAnsi="Calibri" w:cs="Calibri"/>
                <w:color w:val="000000"/>
                <w:szCs w:val="22"/>
                <w:lang w:val="es-EC" w:eastAsia="es-EC"/>
              </w:rPr>
              <w:t>Municipio Metropolitano de Quito - Unidad de Salud Norte</w:t>
            </w:r>
            <w:r w:rsidR="00581174">
              <w:rPr>
                <w:rFonts w:ascii="Calibri" w:hAnsi="Calibri" w:cs="Calibri"/>
                <w:color w:val="000000"/>
                <w:szCs w:val="22"/>
                <w:lang w:val="es-EC" w:eastAsia="es-EC"/>
              </w:rPr>
              <w:t xml:space="preserve"> la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in</w:t>
            </w:r>
            <w:r w:rsidR="00581174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formación proviene de</w:t>
            </w:r>
            <w:r w:rsidR="00FC0993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l </w:t>
            </w:r>
            <w:r w:rsidR="00581174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</w:t>
            </w:r>
            <w:r w:rsidR="00FC0993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Distrito metropolitano de Quito.</w:t>
            </w:r>
          </w:p>
          <w:p w:rsidR="00F0465A" w:rsidRDefault="00F0465A" w:rsidP="00054C00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La información obtenida </w:t>
            </w:r>
            <w:r w:rsidR="00082ED1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viene descrita de acuerdo al Clasificador presupuestario de ingresos y gastos del sector público, en la cual</w:t>
            </w:r>
            <w:r w:rsidR="009B2CF7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,</w:t>
            </w:r>
            <w:r w:rsidR="00082ED1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cada una de las partidas presupuestarias se </w:t>
            </w:r>
            <w:r w:rsidR="009B2CF7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deben</w:t>
            </w:r>
            <w:r w:rsidR="00082ED1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corresponder según el catálogo de cuentas nacionales</w:t>
            </w:r>
            <w:r w:rsidR="009B2CF7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.</w:t>
            </w:r>
          </w:p>
          <w:p w:rsidR="00F9354A" w:rsidRPr="00F9354A" w:rsidRDefault="00F9354A" w:rsidP="00F9354A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7B36A2" w:rsidRPr="00FC0993" w:rsidRDefault="00FC0993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  <w:u w:val="single"/>
              </w:rPr>
            </w:pPr>
            <w:r>
              <w:rPr>
                <w:rFonts w:asciiTheme="minorHAnsi" w:hAnsiTheme="minorHAnsi" w:cs="Arial"/>
                <w:b/>
                <w:szCs w:val="22"/>
                <w:u w:val="single"/>
              </w:rPr>
              <w:lastRenderedPageBreak/>
              <w:t>RECURSOS</w:t>
            </w:r>
          </w:p>
        </w:tc>
      </w:tr>
      <w:tr w:rsidR="00FC0993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FC0993" w:rsidRPr="00080CCB" w:rsidRDefault="00FC0993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szCs w:val="22"/>
              </w:rPr>
              <w:t>P.</w:t>
            </w:r>
            <w:r>
              <w:rPr>
                <w:rFonts w:asciiTheme="minorHAnsi" w:hAnsiTheme="minorHAnsi" w:cs="Arial"/>
                <w:b/>
                <w:szCs w:val="22"/>
              </w:rPr>
              <w:t>1</w:t>
            </w:r>
            <w:r w:rsidRPr="00080CCB">
              <w:rPr>
                <w:rFonts w:asciiTheme="minorHAnsi" w:hAnsiTheme="minorHAnsi" w:cs="Arial"/>
                <w:b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/>
                <w:szCs w:val="22"/>
              </w:rPr>
              <w:t xml:space="preserve"> </w:t>
            </w:r>
            <w:r w:rsidRPr="00080CCB">
              <w:rPr>
                <w:rFonts w:asciiTheme="minorHAnsi" w:hAnsiTheme="minorHAnsi" w:cs="Arial"/>
                <w:b/>
                <w:szCs w:val="22"/>
              </w:rPr>
              <w:t>Producción</w:t>
            </w:r>
          </w:p>
        </w:tc>
      </w:tr>
      <w:tr w:rsidR="00D15B9F" w:rsidRPr="00080CCB" w:rsidTr="00D15B9F">
        <w:trPr>
          <w:jc w:val="center"/>
        </w:trPr>
        <w:tc>
          <w:tcPr>
            <w:tcW w:w="9054" w:type="dxa"/>
            <w:gridSpan w:val="4"/>
            <w:shd w:val="clear" w:color="auto" w:fill="FFFFFF" w:themeFill="background1"/>
            <w:vAlign w:val="center"/>
          </w:tcPr>
          <w:p w:rsidR="008A0202" w:rsidRPr="0079303F" w:rsidRDefault="008A0202" w:rsidP="008A0202">
            <w:pPr>
              <w:spacing w:before="120" w:after="120"/>
              <w:rPr>
                <w:color w:val="000000"/>
                <w:szCs w:val="22"/>
              </w:rPr>
            </w:pPr>
            <w:r w:rsidRPr="0079303F">
              <w:rPr>
                <w:color w:val="000000"/>
                <w:szCs w:val="22"/>
              </w:rPr>
              <w:t>Esta variable se calcula de la siguiente manera:</w:t>
            </w:r>
          </w:p>
          <w:p w:rsidR="008A0202" w:rsidRPr="00997EC0" w:rsidRDefault="008A0202" w:rsidP="008A0202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P.1</m:t>
                </m:r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=P.2+P.51c+D.1+D.29</m:t>
                </m:r>
              </m:oMath>
            </m:oMathPara>
          </w:p>
          <w:p w:rsidR="008A0202" w:rsidRPr="004713AB" w:rsidRDefault="008A0202" w:rsidP="008A0202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P</m:t>
                </m:r>
                <m:r>
                  <m:rPr>
                    <m:sty m:val="bi"/>
                  </m:rPr>
                  <w:rPr>
                    <w:rFonts w:ascii="Cambria Math" w:eastAsiaTheme="minorHAnsi" w:hAnsiTheme="minorHAnsi" w:cs="Arial"/>
                    <w:color w:val="000000"/>
                    <w:szCs w:val="22"/>
                  </w:rPr>
                  <m:t>.</m:t>
                </m:r>
                <m:r>
                  <m:rPr>
                    <m:sty m:val="bi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Theme="minorHAnsi" w:hAnsiTheme="minorHAnsi" w:cs="Arial"/>
                    <w:color w:val="000000"/>
                    <w:szCs w:val="22"/>
                  </w:rPr>
                  <m:t xml:space="preserve">  </m:t>
                </m:r>
                <m:r>
                  <w:rPr>
                    <w:rFonts w:ascii="Cambria Math" w:eastAsiaTheme="minorHAnsi" w:hAnsiTheme="minorHAnsi" w:cs="Arial"/>
                    <w:color w:val="000000"/>
                    <w:szCs w:val="22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color w:val="000000"/>
                    <w:szCs w:val="22"/>
                  </w:rPr>
                  <m:t>Consumo intermedio</m:t>
                </m:r>
                <m:r>
                  <w:rPr>
                    <w:rFonts w:ascii="Cambria Math" w:eastAsiaTheme="minorHAnsi" w:hAnsiTheme="minorHAnsi" w:cs="Arial"/>
                    <w:color w:val="000000"/>
                    <w:szCs w:val="22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color w:val="000000"/>
                    <w:szCs w:val="22"/>
                  </w:rPr>
                  <m:t>Consumo de capital fijo</m:t>
                </m:r>
                <m:r>
                  <w:rPr>
                    <w:rFonts w:ascii="Cambria Math" w:eastAsiaTheme="minorHAnsi" w:hAnsiTheme="minorHAnsi" w:cs="Arial"/>
                    <w:color w:val="000000"/>
                    <w:szCs w:val="22"/>
                  </w:rPr>
                  <m:t xml:space="preserve">  +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color w:val="000000"/>
                    <w:szCs w:val="22"/>
                  </w:rPr>
                  <m:t>Remuneración de los empleados</m:t>
                </m:r>
                <m:r>
                  <m:rPr>
                    <m:sty m:val="p"/>
                  </m:rPr>
                  <w:rPr>
                    <w:rFonts w:ascii="Cambria Math" w:eastAsiaTheme="minorEastAsia" w:hAnsiTheme="minorHAnsi" w:cs="Arial"/>
                    <w:color w:val="000000"/>
                    <w:szCs w:val="22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color w:val="000000"/>
                    <w:szCs w:val="22"/>
                  </w:rPr>
                  <m:t>Otros impuestos sobre la producción</m:t>
                </m:r>
              </m:oMath>
            </m:oMathPara>
          </w:p>
          <w:p w:rsidR="008A0202" w:rsidRDefault="008A0202" w:rsidP="008A0202">
            <w:pPr>
              <w:spacing w:before="120" w:after="120"/>
              <w:rPr>
                <w:rFonts w:ascii="Calibri" w:hAnsi="Calibri"/>
                <w:color w:val="000000"/>
                <w:szCs w:val="22"/>
              </w:rPr>
            </w:pPr>
            <m:oMath>
              <m:r>
                <m:rPr>
                  <m:sty m:val="bi"/>
                </m:rPr>
                <w:rPr>
                  <w:rFonts w:ascii="Cambria Math" w:eastAsiaTheme="minorHAnsi" w:hAnsi="Cambria Math" w:cs="Arial"/>
                  <w:color w:val="000000"/>
                  <w:szCs w:val="22"/>
                </w:rPr>
                <m:t>P.1</m:t>
              </m:r>
              <m:r>
                <w:rPr>
                  <w:rFonts w:ascii="Cambria Math" w:eastAsiaTheme="minorHAnsi" w:hAnsi="Cambria Math" w:cs="Arial"/>
                  <w:color w:val="000000"/>
                  <w:szCs w:val="22"/>
                </w:rPr>
                <m:t>=</m:t>
              </m:r>
            </m:oMath>
            <w:r>
              <w:rPr>
                <w:rFonts w:ascii="Calibri" w:hAnsi="Calibri"/>
                <w:color w:val="000000"/>
                <w:szCs w:val="22"/>
              </w:rPr>
              <w:t>819</w:t>
            </w:r>
            <m:oMath>
              <m:r>
                <w:rPr>
                  <w:rFonts w:ascii="Cambria Math" w:eastAsiaTheme="minorHAnsi" w:hAnsi="Cambria Math" w:cs="Arial"/>
                  <w:color w:val="000000"/>
                  <w:szCs w:val="22"/>
                </w:rPr>
                <m:t>+</m:t>
              </m:r>
            </m:oMath>
            <w:r>
              <w:rPr>
                <w:rFonts w:ascii="Calibri" w:hAnsi="Calibri"/>
                <w:color w:val="000000"/>
                <w:szCs w:val="22"/>
              </w:rPr>
              <w:t xml:space="preserve"> 776</w:t>
            </w:r>
            <m:oMath>
              <m:r>
                <w:rPr>
                  <w:rFonts w:ascii="Cambria Math" w:eastAsiaTheme="minorHAnsi" w:hAnsi="Cambria Math" w:cs="Arial"/>
                  <w:color w:val="000000"/>
                  <w:szCs w:val="22"/>
                </w:rPr>
                <m:t>+</m:t>
              </m:r>
            </m:oMath>
            <w:r w:rsidR="00A95FD7">
              <w:rPr>
                <w:rFonts w:ascii="Calibri" w:hAnsi="Calibri"/>
                <w:color w:val="000000"/>
                <w:szCs w:val="22"/>
              </w:rPr>
              <w:t>2.970</w:t>
            </w:r>
            <m:oMath>
              <m:r>
                <w:rPr>
                  <w:rFonts w:ascii="Cambria Math" w:eastAsiaTheme="minorHAnsi" w:hAnsi="Cambria Math" w:cs="Arial"/>
                  <w:color w:val="000000"/>
                  <w:szCs w:val="22"/>
                </w:rPr>
                <m:t>+0</m:t>
              </m:r>
            </m:oMath>
          </w:p>
          <w:p w:rsidR="00D15B9F" w:rsidRPr="00D15B9F" w:rsidRDefault="008A0202" w:rsidP="00A95FD7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 w:val="24"/>
                <w:szCs w:val="22"/>
              </w:rPr>
            </w:pPr>
            <m:oMath>
              <m:r>
                <m:rPr>
                  <m:sty m:val="bi"/>
                </m:rPr>
                <w:rPr>
                  <w:rFonts w:ascii="Cambria Math" w:eastAsiaTheme="minorHAnsi" w:hAnsi="Cambria Math" w:cs="Arial"/>
                  <w:color w:val="000000"/>
                  <w:szCs w:val="22"/>
                </w:rPr>
                <m:t>P.1</m:t>
              </m:r>
              <m:r>
                <w:rPr>
                  <w:rFonts w:ascii="Cambria Math" w:eastAsiaTheme="minorHAnsi" w:hAnsi="Cambria Math" w:cs="Arial"/>
                  <w:color w:val="000000"/>
                  <w:szCs w:val="22"/>
                </w:rPr>
                <m:t>=</m:t>
              </m:r>
            </m:oMath>
            <w:r w:rsidRPr="0079303F">
              <w:rPr>
                <w:rFonts w:asciiTheme="minorHAnsi" w:eastAsiaTheme="minorEastAsia" w:hAnsiTheme="minorHAnsi" w:cs="Arial"/>
                <w:color w:val="000000"/>
                <w:szCs w:val="22"/>
              </w:rPr>
              <w:t xml:space="preserve"> </w:t>
            </w:r>
            <w:r w:rsidR="00A95FD7">
              <w:rPr>
                <w:rFonts w:asciiTheme="minorHAnsi" w:eastAsiaTheme="minorEastAsia" w:hAnsiTheme="minorHAnsi" w:cs="Arial"/>
                <w:color w:val="000000"/>
                <w:szCs w:val="22"/>
              </w:rPr>
              <w:t>4.565</w:t>
            </w:r>
          </w:p>
        </w:tc>
      </w:tr>
      <w:tr w:rsidR="00B81B15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B81B15" w:rsidRPr="00080CCB" w:rsidRDefault="00B81B15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t>P.11 Producción de mercado</w:t>
            </w:r>
          </w:p>
        </w:tc>
      </w:tr>
      <w:tr w:rsidR="00B81B15" w:rsidRPr="00080CCB" w:rsidTr="00B81B15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C41408" w:rsidRDefault="00C41408" w:rsidP="00C41408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  <w:t>Esta variable no presenta información para el ejemplo actual</w:t>
            </w:r>
          </w:p>
          <w:p w:rsidR="001760C9" w:rsidRPr="00985AE4" w:rsidRDefault="00C41408" w:rsidP="00985AE4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  <w:t>P.11 = 0</w:t>
            </w:r>
          </w:p>
        </w:tc>
      </w:tr>
      <w:tr w:rsidR="00B81B15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B81B15" w:rsidRPr="00080CCB" w:rsidRDefault="00B81B15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lastRenderedPageBreak/>
              <w:t xml:space="preserve">P.12 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Producción para uso final propio</w:t>
            </w:r>
          </w:p>
        </w:tc>
      </w:tr>
      <w:tr w:rsidR="00B81B15" w:rsidRPr="00080CCB" w:rsidTr="00B81B15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B81B15" w:rsidRPr="00603C5F" w:rsidRDefault="00603C5F" w:rsidP="005E3C40">
            <w:pPr>
              <w:spacing w:before="120" w:after="1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No aplica</w:t>
            </w:r>
          </w:p>
        </w:tc>
      </w:tr>
      <w:tr w:rsidR="00B81B15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B81B15" w:rsidRDefault="00B81B15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t xml:space="preserve">P.13 </w:t>
            </w:r>
            <w:r w:rsidRPr="00080CCB">
              <w:rPr>
                <w:rFonts w:asciiTheme="minorHAnsi" w:hAnsiTheme="minorHAnsi" w:cs="Arial"/>
                <w:b/>
                <w:szCs w:val="22"/>
              </w:rPr>
              <w:t>Otra producción no de mercado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vAlign w:val="center"/>
          </w:tcPr>
          <w:p w:rsidR="00985AE4" w:rsidRPr="003229B0" w:rsidRDefault="00985AE4" w:rsidP="00985AE4">
            <w:pPr>
              <w:spacing w:before="120" w:after="12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Esta variable se calcula de la siguiente manera:</w:t>
            </w:r>
          </w:p>
          <w:p w:rsidR="00985AE4" w:rsidRDefault="00E034D8" w:rsidP="00985AE4">
            <w:pPr>
              <w:spacing w:before="120" w:after="120"/>
              <w:rPr>
                <w:rFonts w:asciiTheme="minorHAnsi" w:eastAsiaTheme="minorEastAsia" w:hAnsiTheme="minorHAnsi" w:cs="Arial"/>
                <w:noProof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/>
                <w:bCs/>
                <w:noProof/>
                <w:color w:val="000000"/>
                <w:szCs w:val="22"/>
                <w:lang w:val="es-EC" w:eastAsia="es-EC"/>
              </w:rPr>
              <w:pict>
                <v:shape id="_x0000_s1029" type="#_x0000_t87" style="position:absolute;margin-left:164.45pt;margin-top:-.25pt;width:9pt;height:28.1pt;rotation:270;z-index:251663360"/>
              </w:pict>
            </w:r>
            <w:r>
              <w:rPr>
                <w:rFonts w:asciiTheme="minorHAnsi" w:eastAsiaTheme="minorEastAsia" w:hAnsiTheme="minorHAnsi" w:cs="Arial"/>
                <w:b/>
                <w:bCs/>
                <w:noProof/>
                <w:color w:val="000000"/>
                <w:szCs w:val="22"/>
                <w:lang w:val="es-EC" w:eastAsia="es-EC"/>
              </w:rPr>
              <w:pict>
                <v:shape id="_x0000_s1028" type="#_x0000_t87" style="position:absolute;margin-left:90.6pt;margin-top:-34.85pt;width:9pt;height:103.65pt;rotation:270;z-index:251662336"/>
              </w:pict>
            </w:r>
            <m:oMath>
              <m:r>
                <m:rPr>
                  <m:sty m:val="bi"/>
                </m:rPr>
                <w:rPr>
                  <w:rFonts w:ascii="Cambria Math" w:eastAsiaTheme="minorHAnsi" w:hAnsi="Cambria Math" w:cs="Arial"/>
                  <w:color w:val="000000"/>
                  <w:szCs w:val="22"/>
                </w:rPr>
                <m:t>P.13</m:t>
              </m:r>
              <m:r>
                <w:rPr>
                  <w:rFonts w:ascii="Cambria Math" w:eastAsiaTheme="minorHAnsi" w:hAnsi="Cambria Math" w:cs="Arial"/>
                  <w:color w:val="000000"/>
                  <w:szCs w:val="22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HAnsi" w:hAnsi="Cambria Math" w:cs="Arial"/>
                      <w:i/>
                      <w:color w:val="000000"/>
                      <w:szCs w:val="22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HAnsi" w:hAnsi="Cambria Math" w:cs="Arial"/>
                          <w:i/>
                          <w:color w:val="000000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eastAsiaTheme="minorHAnsi" w:hAnsi="Cambria Math" w:cs="Arial"/>
                          <w:color w:val="000000"/>
                          <w:szCs w:val="22"/>
                        </w:rPr>
                        <m:t>P.2+D.1+D.29</m:t>
                      </m:r>
                    </m:e>
                  </m:d>
                  <m:r>
                    <w:rPr>
                      <w:rFonts w:ascii="Cambria Math" w:eastAsiaTheme="minorHAnsi" w:hAnsi="Cambria Math" w:cs="Arial"/>
                      <w:color w:val="000000"/>
                      <w:szCs w:val="22"/>
                    </w:rPr>
                    <m:t>-P.11</m:t>
                  </m:r>
                </m:e>
              </m:d>
              <m:r>
                <w:rPr>
                  <w:rFonts w:ascii="Cambria Math" w:eastAsiaTheme="minorHAnsi" w:hAnsi="Cambria Math" w:cs="Arial"/>
                  <w:color w:val="000000"/>
                  <w:szCs w:val="22"/>
                </w:rPr>
                <m:t>+P.51c</m:t>
              </m:r>
            </m:oMath>
          </w:p>
          <w:p w:rsidR="00985AE4" w:rsidRPr="00E07B91" w:rsidRDefault="00985AE4" w:rsidP="00985AE4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                  </w:t>
            </w:r>
            <w:r w:rsidRPr="003220F3">
              <w:rPr>
                <w:rFonts w:asciiTheme="minorHAnsi" w:eastAsiaTheme="minorEastAsia" w:hAnsiTheme="minorHAnsi" w:cs="Arial"/>
                <w:bCs/>
                <w:color w:val="000000"/>
                <w:sz w:val="18"/>
                <w:szCs w:val="22"/>
              </w:rPr>
              <w:t xml:space="preserve">variables empleos  </w:t>
            </w:r>
            <w:r>
              <w:rPr>
                <w:rFonts w:asciiTheme="minorHAnsi" w:eastAsiaTheme="minorEastAsia" w:hAnsiTheme="minorHAnsi" w:cs="Arial"/>
                <w:bCs/>
                <w:color w:val="000000"/>
                <w:sz w:val="18"/>
                <w:szCs w:val="22"/>
              </w:rPr>
              <w:t xml:space="preserve">     </w:t>
            </w:r>
            <w:r w:rsidRPr="003220F3">
              <w:rPr>
                <w:rFonts w:asciiTheme="minorHAnsi" w:eastAsiaTheme="minorEastAsia" w:hAnsiTheme="minorHAnsi" w:cs="Arial"/>
                <w:bCs/>
                <w:color w:val="000000"/>
                <w:sz w:val="18"/>
                <w:szCs w:val="22"/>
              </w:rPr>
              <w:t xml:space="preserve">  variables recursos</w:t>
            </w:r>
          </w:p>
          <w:p w:rsidR="00985AE4" w:rsidRPr="00D84E7C" w:rsidRDefault="00985AE4" w:rsidP="00985AE4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P.13</m:t>
                </m:r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HAnsi" w:hAnsi="Cambria Math" w:cs="Arial"/>
                        <w:i/>
                        <w:color w:val="000000"/>
                        <w:szCs w:val="22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Theme="minorHAnsi" w:hAnsi="Cambria Math" w:cs="Arial"/>
                            <w:i/>
                            <w:color w:val="000000"/>
                            <w:szCs w:val="22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color w:val="000000"/>
                            <w:szCs w:val="22"/>
                          </w:rPr>
                          <m:t>Consumo intermedio</m:t>
                        </m:r>
                        <m:r>
                          <w:rPr>
                            <w:rFonts w:ascii="Cambria Math" w:eastAsiaTheme="minorHAnsi" w:hAnsi="Cambria Math" w:cs="Arial"/>
                            <w:color w:val="000000"/>
                            <w:szCs w:val="22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color w:val="000000"/>
                            <w:szCs w:val="22"/>
                          </w:rPr>
                          <m:t>Remuneración de los empleados</m:t>
                        </m:r>
                        <m:r>
                          <w:rPr>
                            <w:rFonts w:ascii="Cambria Math" w:eastAsiaTheme="minorHAnsi" w:hAnsi="Cambria Math" w:cs="Arial"/>
                            <w:color w:val="000000"/>
                            <w:szCs w:val="22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color w:val="000000"/>
                            <w:szCs w:val="22"/>
                          </w:rPr>
                          <m:t>Otros impuestos sobre la producción</m:t>
                        </m:r>
                      </m:e>
                    </m:d>
                    <m:r>
                      <w:rPr>
                        <w:rFonts w:ascii="Cambria Math" w:eastAsiaTheme="minorHAnsi" w:hAnsi="Cambria Math" w:cs="Arial"/>
                        <w:color w:val="000000"/>
                        <w:szCs w:val="22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color w:val="000000"/>
                        <w:szCs w:val="22"/>
                      </w:rPr>
                      <m:t>Producción de mercado</m:t>
                    </m:r>
                  </m:e>
                </m:d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color w:val="000000"/>
                    <w:szCs w:val="22"/>
                  </w:rPr>
                  <m:t>Consumo de capital fijo</m:t>
                </m:r>
              </m:oMath>
            </m:oMathPara>
          </w:p>
          <w:p w:rsidR="00985AE4" w:rsidRPr="00FA7EFE" w:rsidRDefault="00985AE4" w:rsidP="00985AE4">
            <w:pPr>
              <w:spacing w:before="120" w:after="120"/>
              <w:rPr>
                <w:rFonts w:asciiTheme="minorHAnsi" w:hAnsiTheme="minorHAnsi" w:cs="Arial"/>
                <w:color w:val="000000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P.13</m:t>
                </m:r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HAnsi" w:hAnsi="Cambria Math" w:cs="Arial"/>
                        <w:i/>
                        <w:color w:val="000000"/>
                        <w:szCs w:val="22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Theme="minorHAnsi" w:hAnsi="Cambria Math" w:cs="Arial"/>
                            <w:i/>
                            <w:color w:val="000000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HAnsi" w:hAnsi="Cambria Math" w:cs="Arial"/>
                            <w:color w:val="000000"/>
                            <w:szCs w:val="22"/>
                          </w:rPr>
                          <m:t>819+2.970+0</m:t>
                        </m:r>
                      </m:e>
                    </m:d>
                    <m:r>
                      <w:rPr>
                        <w:rFonts w:ascii="Cambria Math" w:eastAsiaTheme="minorHAnsi" w:hAnsi="Cambria Math" w:cs="Arial"/>
                        <w:color w:val="000000"/>
                        <w:szCs w:val="22"/>
                      </w:rPr>
                      <m:t>-0</m:t>
                    </m:r>
                  </m:e>
                </m:d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+776</m:t>
                </m:r>
              </m:oMath>
            </m:oMathPara>
          </w:p>
          <w:p w:rsidR="007B36A2" w:rsidRPr="00407F16" w:rsidRDefault="00985AE4" w:rsidP="00407F16">
            <w:pPr>
              <w:spacing w:before="120" w:after="120"/>
              <w:rPr>
                <w:rFonts w:asciiTheme="minorHAnsi" w:hAnsiTheme="minorHAnsi" w:cs="Arial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P.13</m:t>
                </m:r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=4.565</m:t>
                </m:r>
              </m:oMath>
            </m:oMathPara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7B36A2" w:rsidRPr="00FC0993" w:rsidRDefault="00FC0993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  <w:u w:val="single"/>
              </w:rPr>
            </w:pPr>
            <w:r w:rsidRPr="00FC0993">
              <w:rPr>
                <w:rFonts w:asciiTheme="minorHAnsi" w:hAnsiTheme="minorHAnsi" w:cs="Arial"/>
                <w:b/>
                <w:szCs w:val="22"/>
                <w:u w:val="single"/>
              </w:rPr>
              <w:t>EMPLEOS</w:t>
            </w:r>
          </w:p>
        </w:tc>
      </w:tr>
      <w:tr w:rsidR="00FC0993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FC0993" w:rsidRPr="00080CCB" w:rsidRDefault="00FC0993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szCs w:val="22"/>
              </w:rPr>
              <w:t>P.2 Consumo intermedio</w:t>
            </w:r>
          </w:p>
        </w:tc>
      </w:tr>
      <w:tr w:rsidR="00B81B15" w:rsidRPr="00080CCB" w:rsidTr="00B81B15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3229B0" w:rsidRDefault="003229B0" w:rsidP="003229B0">
            <w:pPr>
              <w:spacing w:before="120" w:after="120"/>
              <w:jc w:val="both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Una vez codificada las partidas presupuestarias de la base de</w:t>
            </w:r>
            <w:r w:rsidR="00CB70EC">
              <w:rPr>
                <w:rFonts w:asciiTheme="minorHAnsi" w:hAnsiTheme="minorHAnsi" w:cs="Arial"/>
                <w:szCs w:val="22"/>
              </w:rPr>
              <w:t>l gasto</w:t>
            </w:r>
            <w:r>
              <w:rPr>
                <w:rFonts w:asciiTheme="minorHAnsi" w:hAnsiTheme="minorHAnsi" w:cs="Arial"/>
                <w:szCs w:val="22"/>
              </w:rPr>
              <w:t xml:space="preserve"> de acuerdo al catálogo de cuentas nacionales,  se filtra todas las variables correspondientes a la P.2 obteniendo un total como se observa en el siguiente cuadro:</w:t>
            </w:r>
          </w:p>
          <w:tbl>
            <w:tblPr>
              <w:tblStyle w:val="Tablaconcuadrcula"/>
              <w:tblW w:w="8828" w:type="dxa"/>
              <w:tblLook w:val="04A0" w:firstRow="1" w:lastRow="0" w:firstColumn="1" w:lastColumn="0" w:noHBand="0" w:noVBand="1"/>
            </w:tblPr>
            <w:tblGrid>
              <w:gridCol w:w="1129"/>
              <w:gridCol w:w="1134"/>
              <w:gridCol w:w="4678"/>
              <w:gridCol w:w="1887"/>
            </w:tblGrid>
            <w:tr w:rsidR="003229B0" w:rsidTr="00CB70EC">
              <w:tc>
                <w:tcPr>
                  <w:tcW w:w="1129" w:type="dxa"/>
                  <w:shd w:val="clear" w:color="auto" w:fill="F2F2F2" w:themeFill="background1" w:themeFillShade="F2"/>
                </w:tcPr>
                <w:p w:rsidR="003229B0" w:rsidRPr="003229B0" w:rsidRDefault="003229B0" w:rsidP="00A9149D">
                  <w:pPr>
                    <w:jc w:val="center"/>
                    <w:rPr>
                      <w:rFonts w:ascii="Calibri" w:hAnsi="Calibri"/>
                      <w:b/>
                      <w:color w:val="000000"/>
                      <w:szCs w:val="22"/>
                      <w:lang w:val="es-EC" w:eastAsia="es-EC"/>
                    </w:rPr>
                  </w:pPr>
                  <w:r w:rsidRPr="003229B0">
                    <w:rPr>
                      <w:rFonts w:ascii="Calibri" w:hAnsi="Calibri"/>
                      <w:b/>
                      <w:color w:val="000000"/>
                      <w:szCs w:val="22"/>
                      <w:lang w:val="es-EC" w:eastAsia="es-EC"/>
                    </w:rPr>
                    <w:t>Partida</w:t>
                  </w:r>
                </w:p>
              </w:tc>
              <w:tc>
                <w:tcPr>
                  <w:tcW w:w="1134" w:type="dxa"/>
                  <w:shd w:val="clear" w:color="auto" w:fill="F2F2F2" w:themeFill="background1" w:themeFillShade="F2"/>
                </w:tcPr>
                <w:p w:rsidR="003229B0" w:rsidRPr="003229B0" w:rsidRDefault="003229B0" w:rsidP="00A9149D">
                  <w:pPr>
                    <w:jc w:val="center"/>
                    <w:rPr>
                      <w:rFonts w:ascii="Calibri" w:hAnsi="Calibri"/>
                      <w:b/>
                      <w:color w:val="000000"/>
                      <w:szCs w:val="22"/>
                      <w:lang w:val="es-EC" w:eastAsia="es-EC"/>
                    </w:rPr>
                  </w:pPr>
                  <w:r w:rsidRPr="003229B0">
                    <w:rPr>
                      <w:rFonts w:ascii="Calibri" w:hAnsi="Calibri"/>
                      <w:b/>
                      <w:color w:val="000000"/>
                      <w:szCs w:val="22"/>
                      <w:lang w:val="es-EC" w:eastAsia="es-EC"/>
                    </w:rPr>
                    <w:t>Cód. CN</w:t>
                  </w:r>
                </w:p>
              </w:tc>
              <w:tc>
                <w:tcPr>
                  <w:tcW w:w="4678" w:type="dxa"/>
                  <w:shd w:val="clear" w:color="auto" w:fill="F2F2F2" w:themeFill="background1" w:themeFillShade="F2"/>
                </w:tcPr>
                <w:p w:rsidR="003229B0" w:rsidRPr="003229B0" w:rsidRDefault="003229B0" w:rsidP="00A9149D">
                  <w:pPr>
                    <w:jc w:val="center"/>
                    <w:rPr>
                      <w:rFonts w:ascii="Calibri" w:hAnsi="Calibri"/>
                      <w:b/>
                      <w:color w:val="000000"/>
                      <w:szCs w:val="22"/>
                      <w:lang w:val="es-EC" w:eastAsia="es-EC"/>
                    </w:rPr>
                  </w:pPr>
                  <w:r w:rsidRPr="003229B0">
                    <w:rPr>
                      <w:rFonts w:ascii="Calibri" w:hAnsi="Calibri"/>
                      <w:b/>
                      <w:color w:val="000000"/>
                      <w:szCs w:val="22"/>
                      <w:lang w:val="es-EC" w:eastAsia="es-EC"/>
                    </w:rPr>
                    <w:t>Detalle</w:t>
                  </w:r>
                </w:p>
              </w:tc>
              <w:tc>
                <w:tcPr>
                  <w:tcW w:w="1887" w:type="dxa"/>
                  <w:shd w:val="clear" w:color="auto" w:fill="F2F2F2" w:themeFill="background1" w:themeFillShade="F2"/>
                </w:tcPr>
                <w:p w:rsidR="003229B0" w:rsidRPr="003229B0" w:rsidRDefault="003229B0" w:rsidP="00A9149D">
                  <w:pPr>
                    <w:jc w:val="center"/>
                    <w:rPr>
                      <w:rFonts w:ascii="Calibri" w:hAnsi="Calibri"/>
                      <w:b/>
                      <w:color w:val="000000"/>
                      <w:szCs w:val="22"/>
                      <w:lang w:val="es-EC" w:eastAsia="es-EC"/>
                    </w:rPr>
                  </w:pPr>
                  <w:r>
                    <w:rPr>
                      <w:rFonts w:ascii="Calibri" w:hAnsi="Calibri"/>
                      <w:b/>
                      <w:color w:val="000000"/>
                      <w:szCs w:val="22"/>
                      <w:lang w:val="es-EC" w:eastAsia="es-EC"/>
                    </w:rPr>
                    <w:t>Valor dev</w:t>
                  </w:r>
                  <w:r w:rsidRPr="003229B0">
                    <w:rPr>
                      <w:rFonts w:ascii="Calibri" w:hAnsi="Calibri"/>
                      <w:b/>
                      <w:color w:val="000000"/>
                      <w:szCs w:val="22"/>
                      <w:lang w:val="es-EC" w:eastAsia="es-EC"/>
                    </w:rPr>
                    <w:t>engado</w:t>
                  </w:r>
                </w:p>
              </w:tc>
            </w:tr>
            <w:tr w:rsidR="00CB70EC" w:rsidTr="00CB70EC">
              <w:tc>
                <w:tcPr>
                  <w:tcW w:w="1129" w:type="dxa"/>
                  <w:vAlign w:val="bottom"/>
                </w:tcPr>
                <w:p w:rsidR="00CB70EC" w:rsidRDefault="00CB70EC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730101</w:t>
                  </w:r>
                </w:p>
              </w:tc>
              <w:tc>
                <w:tcPr>
                  <w:tcW w:w="1134" w:type="dxa"/>
                  <w:vAlign w:val="bottom"/>
                </w:tcPr>
                <w:p w:rsidR="00CB70EC" w:rsidRDefault="008B3056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P.2</w:t>
                  </w:r>
                </w:p>
              </w:tc>
              <w:tc>
                <w:tcPr>
                  <w:tcW w:w="4678" w:type="dxa"/>
                  <w:vAlign w:val="bottom"/>
                </w:tcPr>
                <w:p w:rsidR="00CB70EC" w:rsidRDefault="00CB70E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AGUA POTABLE</w:t>
                  </w:r>
                </w:p>
              </w:tc>
              <w:tc>
                <w:tcPr>
                  <w:tcW w:w="1887" w:type="dxa"/>
                  <w:vAlign w:val="bottom"/>
                </w:tcPr>
                <w:p w:rsidR="00CB70EC" w:rsidRDefault="00CB70EC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10.475,24</w:t>
                  </w:r>
                </w:p>
              </w:tc>
            </w:tr>
            <w:tr w:rsidR="00CB70EC" w:rsidTr="00CB70EC">
              <w:tc>
                <w:tcPr>
                  <w:tcW w:w="1129" w:type="dxa"/>
                  <w:vAlign w:val="bottom"/>
                </w:tcPr>
                <w:p w:rsidR="00CB70EC" w:rsidRDefault="00CB70EC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730104</w:t>
                  </w:r>
                </w:p>
              </w:tc>
              <w:tc>
                <w:tcPr>
                  <w:tcW w:w="1134" w:type="dxa"/>
                  <w:vAlign w:val="bottom"/>
                </w:tcPr>
                <w:p w:rsidR="00CB70EC" w:rsidRDefault="008B3056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P.2</w:t>
                  </w:r>
                </w:p>
              </w:tc>
              <w:tc>
                <w:tcPr>
                  <w:tcW w:w="4678" w:type="dxa"/>
                  <w:vAlign w:val="bottom"/>
                </w:tcPr>
                <w:p w:rsidR="00CB70EC" w:rsidRDefault="00CB70E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ENERGIA ELECTRICA</w:t>
                  </w:r>
                </w:p>
              </w:tc>
              <w:tc>
                <w:tcPr>
                  <w:tcW w:w="1887" w:type="dxa"/>
                  <w:vAlign w:val="bottom"/>
                </w:tcPr>
                <w:p w:rsidR="00CB70EC" w:rsidRDefault="00CB70EC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21.424,64</w:t>
                  </w:r>
                </w:p>
              </w:tc>
            </w:tr>
            <w:tr w:rsidR="00CB70EC" w:rsidTr="00CB70EC">
              <w:tc>
                <w:tcPr>
                  <w:tcW w:w="1129" w:type="dxa"/>
                  <w:vAlign w:val="bottom"/>
                </w:tcPr>
                <w:p w:rsidR="00CB70EC" w:rsidRDefault="00CB70EC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730105</w:t>
                  </w:r>
                </w:p>
              </w:tc>
              <w:tc>
                <w:tcPr>
                  <w:tcW w:w="1134" w:type="dxa"/>
                  <w:vAlign w:val="bottom"/>
                </w:tcPr>
                <w:p w:rsidR="00CB70EC" w:rsidRDefault="008B3056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P.2</w:t>
                  </w:r>
                </w:p>
              </w:tc>
              <w:tc>
                <w:tcPr>
                  <w:tcW w:w="4678" w:type="dxa"/>
                  <w:vAlign w:val="bottom"/>
                </w:tcPr>
                <w:p w:rsidR="00CB70EC" w:rsidRDefault="00CB70E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TELECOMUNICACIONES</w:t>
                  </w:r>
                </w:p>
              </w:tc>
              <w:tc>
                <w:tcPr>
                  <w:tcW w:w="1887" w:type="dxa"/>
                  <w:vAlign w:val="bottom"/>
                </w:tcPr>
                <w:p w:rsidR="00CB70EC" w:rsidRDefault="00CB70EC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7.208,82</w:t>
                  </w:r>
                </w:p>
              </w:tc>
            </w:tr>
            <w:tr w:rsidR="00CB70EC" w:rsidTr="00CB70EC">
              <w:tc>
                <w:tcPr>
                  <w:tcW w:w="1129" w:type="dxa"/>
                  <w:vAlign w:val="bottom"/>
                </w:tcPr>
                <w:p w:rsidR="00CB70EC" w:rsidRDefault="00CB70EC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730201</w:t>
                  </w:r>
                </w:p>
              </w:tc>
              <w:tc>
                <w:tcPr>
                  <w:tcW w:w="1134" w:type="dxa"/>
                  <w:vAlign w:val="bottom"/>
                </w:tcPr>
                <w:p w:rsidR="00CB70EC" w:rsidRDefault="008B3056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P.2</w:t>
                  </w:r>
                </w:p>
              </w:tc>
              <w:tc>
                <w:tcPr>
                  <w:tcW w:w="4678" w:type="dxa"/>
                  <w:vAlign w:val="bottom"/>
                </w:tcPr>
                <w:p w:rsidR="00CB70EC" w:rsidRDefault="00CB70E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TRANSPORTE PERSONAL</w:t>
                  </w:r>
                </w:p>
              </w:tc>
              <w:tc>
                <w:tcPr>
                  <w:tcW w:w="1887" w:type="dxa"/>
                  <w:vAlign w:val="bottom"/>
                </w:tcPr>
                <w:p w:rsidR="00CB70EC" w:rsidRDefault="00CB70EC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27.209,80</w:t>
                  </w:r>
                </w:p>
              </w:tc>
            </w:tr>
            <w:tr w:rsidR="00CB70EC" w:rsidTr="00CB70EC">
              <w:tc>
                <w:tcPr>
                  <w:tcW w:w="1129" w:type="dxa"/>
                  <w:vAlign w:val="bottom"/>
                </w:tcPr>
                <w:p w:rsidR="00CB70EC" w:rsidRDefault="00CB70EC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730204</w:t>
                  </w:r>
                </w:p>
              </w:tc>
              <w:tc>
                <w:tcPr>
                  <w:tcW w:w="1134" w:type="dxa"/>
                  <w:vAlign w:val="bottom"/>
                </w:tcPr>
                <w:p w:rsidR="00CB70EC" w:rsidRDefault="008B3056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P.2</w:t>
                  </w:r>
                </w:p>
              </w:tc>
              <w:tc>
                <w:tcPr>
                  <w:tcW w:w="4678" w:type="dxa"/>
                  <w:vAlign w:val="bottom"/>
                </w:tcPr>
                <w:p w:rsidR="00CB70EC" w:rsidRDefault="00CB70E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EDICION</w:t>
                  </w:r>
                  <w:proofErr w:type="gramStart"/>
                  <w:r>
                    <w:rPr>
                      <w:rFonts w:ascii="Arial" w:hAnsi="Arial" w:cs="Arial"/>
                      <w:sz w:val="20"/>
                    </w:rPr>
                    <w:t>,IMPRESION,REPROD.Y</w:t>
                  </w:r>
                  <w:proofErr w:type="gramEnd"/>
                  <w:r>
                    <w:rPr>
                      <w:rFonts w:ascii="Arial" w:hAnsi="Arial" w:cs="Arial"/>
                      <w:sz w:val="20"/>
                    </w:rPr>
                    <w:t xml:space="preserve"> PUBLICAC.</w:t>
                  </w:r>
                </w:p>
              </w:tc>
              <w:tc>
                <w:tcPr>
                  <w:tcW w:w="1887" w:type="dxa"/>
                  <w:vAlign w:val="bottom"/>
                </w:tcPr>
                <w:p w:rsidR="00CB70EC" w:rsidRDefault="00CB70EC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490,00</w:t>
                  </w:r>
                </w:p>
              </w:tc>
            </w:tr>
            <w:tr w:rsidR="00CB70EC" w:rsidTr="00CB70EC">
              <w:tc>
                <w:tcPr>
                  <w:tcW w:w="1129" w:type="dxa"/>
                  <w:vAlign w:val="bottom"/>
                </w:tcPr>
                <w:p w:rsidR="00CB70EC" w:rsidRDefault="00CB70EC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730208</w:t>
                  </w:r>
                </w:p>
              </w:tc>
              <w:tc>
                <w:tcPr>
                  <w:tcW w:w="1134" w:type="dxa"/>
                  <w:vAlign w:val="bottom"/>
                </w:tcPr>
                <w:p w:rsidR="00CB70EC" w:rsidRDefault="008B3056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P.2</w:t>
                  </w:r>
                </w:p>
              </w:tc>
              <w:tc>
                <w:tcPr>
                  <w:tcW w:w="4678" w:type="dxa"/>
                  <w:vAlign w:val="bottom"/>
                </w:tcPr>
                <w:p w:rsidR="00CB70EC" w:rsidRDefault="00CB70E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SERVICIO DE VIGILANCIA</w:t>
                  </w:r>
                </w:p>
              </w:tc>
              <w:tc>
                <w:tcPr>
                  <w:tcW w:w="1887" w:type="dxa"/>
                  <w:vAlign w:val="bottom"/>
                </w:tcPr>
                <w:p w:rsidR="00CB70EC" w:rsidRDefault="00CB70EC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134.457,71</w:t>
                  </w:r>
                </w:p>
              </w:tc>
            </w:tr>
            <w:tr w:rsidR="00CB70EC" w:rsidTr="00CB70EC">
              <w:tc>
                <w:tcPr>
                  <w:tcW w:w="1129" w:type="dxa"/>
                  <w:vAlign w:val="bottom"/>
                </w:tcPr>
                <w:p w:rsidR="00CB70EC" w:rsidRDefault="00CB70EC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730209</w:t>
                  </w:r>
                </w:p>
              </w:tc>
              <w:tc>
                <w:tcPr>
                  <w:tcW w:w="1134" w:type="dxa"/>
                  <w:vAlign w:val="bottom"/>
                </w:tcPr>
                <w:p w:rsidR="00CB70EC" w:rsidRDefault="008B3056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P.2</w:t>
                  </w:r>
                </w:p>
              </w:tc>
              <w:tc>
                <w:tcPr>
                  <w:tcW w:w="4678" w:type="dxa"/>
                  <w:vAlign w:val="bottom"/>
                </w:tcPr>
                <w:p w:rsidR="00CB70EC" w:rsidRDefault="00CB70E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SERVICIO DE ASEO</w:t>
                  </w:r>
                </w:p>
              </w:tc>
              <w:tc>
                <w:tcPr>
                  <w:tcW w:w="1887" w:type="dxa"/>
                  <w:vAlign w:val="bottom"/>
                </w:tcPr>
                <w:p w:rsidR="00CB70EC" w:rsidRDefault="00CB70EC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62.237,88</w:t>
                  </w:r>
                </w:p>
              </w:tc>
            </w:tr>
            <w:tr w:rsidR="00CB70EC" w:rsidTr="00CB70EC">
              <w:tc>
                <w:tcPr>
                  <w:tcW w:w="1129" w:type="dxa"/>
                  <w:vAlign w:val="bottom"/>
                </w:tcPr>
                <w:p w:rsidR="00CB70EC" w:rsidRDefault="00CB70EC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730299</w:t>
                  </w:r>
                </w:p>
              </w:tc>
              <w:tc>
                <w:tcPr>
                  <w:tcW w:w="1134" w:type="dxa"/>
                  <w:vAlign w:val="bottom"/>
                </w:tcPr>
                <w:p w:rsidR="00CB70EC" w:rsidRDefault="008B3056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P.2</w:t>
                  </w:r>
                </w:p>
              </w:tc>
              <w:tc>
                <w:tcPr>
                  <w:tcW w:w="4678" w:type="dxa"/>
                  <w:vAlign w:val="bottom"/>
                </w:tcPr>
                <w:p w:rsidR="00CB70EC" w:rsidRDefault="00CB70E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OTROS SERVICIOS</w:t>
                  </w:r>
                </w:p>
              </w:tc>
              <w:tc>
                <w:tcPr>
                  <w:tcW w:w="1887" w:type="dxa"/>
                  <w:vAlign w:val="bottom"/>
                </w:tcPr>
                <w:p w:rsidR="00CB70EC" w:rsidRDefault="00CB70EC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61.301,15</w:t>
                  </w:r>
                </w:p>
              </w:tc>
            </w:tr>
            <w:tr w:rsidR="00CB70EC" w:rsidTr="00CB70EC">
              <w:tc>
                <w:tcPr>
                  <w:tcW w:w="1129" w:type="dxa"/>
                  <w:vAlign w:val="bottom"/>
                </w:tcPr>
                <w:p w:rsidR="00CB70EC" w:rsidRDefault="00CB70EC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730402</w:t>
                  </w:r>
                </w:p>
              </w:tc>
              <w:tc>
                <w:tcPr>
                  <w:tcW w:w="1134" w:type="dxa"/>
                  <w:vAlign w:val="bottom"/>
                </w:tcPr>
                <w:p w:rsidR="00CB70EC" w:rsidRDefault="008B3056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P.2</w:t>
                  </w:r>
                </w:p>
              </w:tc>
              <w:tc>
                <w:tcPr>
                  <w:tcW w:w="4678" w:type="dxa"/>
                  <w:vAlign w:val="bottom"/>
                </w:tcPr>
                <w:p w:rsidR="00CB70EC" w:rsidRDefault="00CB70E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EDIFICIOS LOCALES Y RESIDENCIAS</w:t>
                  </w:r>
                </w:p>
              </w:tc>
              <w:tc>
                <w:tcPr>
                  <w:tcW w:w="1887" w:type="dxa"/>
                  <w:vAlign w:val="bottom"/>
                </w:tcPr>
                <w:p w:rsidR="00CB70EC" w:rsidRDefault="00CB70EC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29.473,09</w:t>
                  </w:r>
                </w:p>
              </w:tc>
            </w:tr>
            <w:tr w:rsidR="00CB70EC" w:rsidTr="00CB70EC">
              <w:tc>
                <w:tcPr>
                  <w:tcW w:w="1129" w:type="dxa"/>
                  <w:vAlign w:val="bottom"/>
                </w:tcPr>
                <w:p w:rsidR="00CB70EC" w:rsidRDefault="00CB70EC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730404</w:t>
                  </w:r>
                </w:p>
              </w:tc>
              <w:tc>
                <w:tcPr>
                  <w:tcW w:w="1134" w:type="dxa"/>
                  <w:vAlign w:val="bottom"/>
                </w:tcPr>
                <w:p w:rsidR="00CB70EC" w:rsidRDefault="008B3056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P.2</w:t>
                  </w:r>
                </w:p>
              </w:tc>
              <w:tc>
                <w:tcPr>
                  <w:tcW w:w="4678" w:type="dxa"/>
                  <w:vAlign w:val="bottom"/>
                </w:tcPr>
                <w:p w:rsidR="00CB70EC" w:rsidRDefault="00CB70E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MAQUINARIAS Y EQUIPOS</w:t>
                  </w:r>
                </w:p>
              </w:tc>
              <w:tc>
                <w:tcPr>
                  <w:tcW w:w="1887" w:type="dxa"/>
                  <w:vAlign w:val="bottom"/>
                </w:tcPr>
                <w:p w:rsidR="00CB70EC" w:rsidRDefault="00CB70EC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10.574,15</w:t>
                  </w:r>
                </w:p>
              </w:tc>
            </w:tr>
            <w:tr w:rsidR="00CB70EC" w:rsidTr="00CB70EC">
              <w:tc>
                <w:tcPr>
                  <w:tcW w:w="1129" w:type="dxa"/>
                  <w:vAlign w:val="bottom"/>
                </w:tcPr>
                <w:p w:rsidR="00CB70EC" w:rsidRDefault="00CB70EC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730405</w:t>
                  </w:r>
                </w:p>
              </w:tc>
              <w:tc>
                <w:tcPr>
                  <w:tcW w:w="1134" w:type="dxa"/>
                  <w:vAlign w:val="bottom"/>
                </w:tcPr>
                <w:p w:rsidR="00CB70EC" w:rsidRDefault="008B3056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P.2</w:t>
                  </w:r>
                </w:p>
              </w:tc>
              <w:tc>
                <w:tcPr>
                  <w:tcW w:w="4678" w:type="dxa"/>
                  <w:vAlign w:val="bottom"/>
                </w:tcPr>
                <w:p w:rsidR="00CB70EC" w:rsidRDefault="00CB70E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VEHICULOS</w:t>
                  </w:r>
                </w:p>
              </w:tc>
              <w:tc>
                <w:tcPr>
                  <w:tcW w:w="1887" w:type="dxa"/>
                  <w:vAlign w:val="bottom"/>
                </w:tcPr>
                <w:p w:rsidR="00CB70EC" w:rsidRDefault="00CB70EC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2.248,00</w:t>
                  </w:r>
                </w:p>
              </w:tc>
            </w:tr>
            <w:tr w:rsidR="00CB70EC" w:rsidTr="00CB70EC">
              <w:tc>
                <w:tcPr>
                  <w:tcW w:w="1129" w:type="dxa"/>
                  <w:vAlign w:val="bottom"/>
                </w:tcPr>
                <w:p w:rsidR="00CB70EC" w:rsidRDefault="00CB70EC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730603</w:t>
                  </w:r>
                </w:p>
              </w:tc>
              <w:tc>
                <w:tcPr>
                  <w:tcW w:w="1134" w:type="dxa"/>
                  <w:vAlign w:val="bottom"/>
                </w:tcPr>
                <w:p w:rsidR="00CB70EC" w:rsidRDefault="008B3056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P.2</w:t>
                  </w:r>
                </w:p>
              </w:tc>
              <w:tc>
                <w:tcPr>
                  <w:tcW w:w="4678" w:type="dxa"/>
                  <w:vAlign w:val="bottom"/>
                </w:tcPr>
                <w:p w:rsidR="00CB70EC" w:rsidRDefault="00CB70E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SERVICIO DE CAPACITACION</w:t>
                  </w:r>
                </w:p>
              </w:tc>
              <w:tc>
                <w:tcPr>
                  <w:tcW w:w="1887" w:type="dxa"/>
                  <w:vAlign w:val="bottom"/>
                </w:tcPr>
                <w:p w:rsidR="00CB70EC" w:rsidRDefault="00CB70EC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0,00</w:t>
                  </w:r>
                </w:p>
              </w:tc>
            </w:tr>
            <w:tr w:rsidR="00CB70EC" w:rsidTr="00CB70EC">
              <w:tc>
                <w:tcPr>
                  <w:tcW w:w="1129" w:type="dxa"/>
                  <w:vAlign w:val="bottom"/>
                </w:tcPr>
                <w:p w:rsidR="00CB70EC" w:rsidRDefault="00CB70EC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730801</w:t>
                  </w:r>
                </w:p>
              </w:tc>
              <w:tc>
                <w:tcPr>
                  <w:tcW w:w="1134" w:type="dxa"/>
                  <w:vAlign w:val="bottom"/>
                </w:tcPr>
                <w:p w:rsidR="00CB70EC" w:rsidRDefault="008B3056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P.2</w:t>
                  </w:r>
                </w:p>
              </w:tc>
              <w:tc>
                <w:tcPr>
                  <w:tcW w:w="4678" w:type="dxa"/>
                  <w:vAlign w:val="bottom"/>
                </w:tcPr>
                <w:p w:rsidR="00CB70EC" w:rsidRDefault="00CB70E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ALIMENTOS Y BEBIDAS</w:t>
                  </w:r>
                </w:p>
              </w:tc>
              <w:tc>
                <w:tcPr>
                  <w:tcW w:w="1887" w:type="dxa"/>
                  <w:vAlign w:val="bottom"/>
                </w:tcPr>
                <w:p w:rsidR="00CB70EC" w:rsidRDefault="00CB70EC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5.165,00</w:t>
                  </w:r>
                </w:p>
              </w:tc>
            </w:tr>
            <w:tr w:rsidR="00CB70EC" w:rsidTr="00CB70EC">
              <w:tc>
                <w:tcPr>
                  <w:tcW w:w="1129" w:type="dxa"/>
                  <w:vAlign w:val="bottom"/>
                </w:tcPr>
                <w:p w:rsidR="00CB70EC" w:rsidRDefault="00CB70EC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730802</w:t>
                  </w:r>
                </w:p>
              </w:tc>
              <w:tc>
                <w:tcPr>
                  <w:tcW w:w="1134" w:type="dxa"/>
                  <w:vAlign w:val="bottom"/>
                </w:tcPr>
                <w:p w:rsidR="00CB70EC" w:rsidRDefault="008B3056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P.2</w:t>
                  </w:r>
                </w:p>
              </w:tc>
              <w:tc>
                <w:tcPr>
                  <w:tcW w:w="4678" w:type="dxa"/>
                  <w:vAlign w:val="bottom"/>
                </w:tcPr>
                <w:p w:rsidR="00CB70EC" w:rsidRDefault="00CB70E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VESTUARIO LENCERIA Y PRENDAS PROTECC</w:t>
                  </w:r>
                </w:p>
              </w:tc>
              <w:tc>
                <w:tcPr>
                  <w:tcW w:w="1887" w:type="dxa"/>
                  <w:vAlign w:val="bottom"/>
                </w:tcPr>
                <w:p w:rsidR="00CB70EC" w:rsidRDefault="00CB70EC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1.718,62</w:t>
                  </w:r>
                </w:p>
              </w:tc>
            </w:tr>
            <w:tr w:rsidR="00CB70EC" w:rsidTr="00CB70EC">
              <w:tc>
                <w:tcPr>
                  <w:tcW w:w="1129" w:type="dxa"/>
                  <w:vAlign w:val="bottom"/>
                </w:tcPr>
                <w:p w:rsidR="00CB70EC" w:rsidRDefault="00CB70EC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730803</w:t>
                  </w:r>
                </w:p>
              </w:tc>
              <w:tc>
                <w:tcPr>
                  <w:tcW w:w="1134" w:type="dxa"/>
                  <w:vAlign w:val="bottom"/>
                </w:tcPr>
                <w:p w:rsidR="00CB70EC" w:rsidRDefault="008B3056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P.2</w:t>
                  </w:r>
                </w:p>
              </w:tc>
              <w:tc>
                <w:tcPr>
                  <w:tcW w:w="4678" w:type="dxa"/>
                  <w:vAlign w:val="bottom"/>
                </w:tcPr>
                <w:p w:rsidR="00CB70EC" w:rsidRDefault="00CB70E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COMBUSTIBLES Y LUBRICANTES</w:t>
                  </w:r>
                </w:p>
              </w:tc>
              <w:tc>
                <w:tcPr>
                  <w:tcW w:w="1887" w:type="dxa"/>
                  <w:vAlign w:val="bottom"/>
                </w:tcPr>
                <w:p w:rsidR="00CB70EC" w:rsidRDefault="00CB70EC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6.206,29</w:t>
                  </w:r>
                </w:p>
              </w:tc>
            </w:tr>
            <w:tr w:rsidR="00CB70EC" w:rsidTr="00CB70EC">
              <w:tc>
                <w:tcPr>
                  <w:tcW w:w="1129" w:type="dxa"/>
                  <w:vAlign w:val="bottom"/>
                </w:tcPr>
                <w:p w:rsidR="00CB70EC" w:rsidRDefault="00CB70EC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730804</w:t>
                  </w:r>
                </w:p>
              </w:tc>
              <w:tc>
                <w:tcPr>
                  <w:tcW w:w="1134" w:type="dxa"/>
                  <w:vAlign w:val="bottom"/>
                </w:tcPr>
                <w:p w:rsidR="00CB70EC" w:rsidRDefault="008B3056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P.2</w:t>
                  </w:r>
                </w:p>
              </w:tc>
              <w:tc>
                <w:tcPr>
                  <w:tcW w:w="4678" w:type="dxa"/>
                  <w:vAlign w:val="bottom"/>
                </w:tcPr>
                <w:p w:rsidR="00CB70EC" w:rsidRDefault="00CB70E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MATERIALES DE OFICINA</w:t>
                  </w:r>
                </w:p>
              </w:tc>
              <w:tc>
                <w:tcPr>
                  <w:tcW w:w="1887" w:type="dxa"/>
                  <w:vAlign w:val="bottom"/>
                </w:tcPr>
                <w:p w:rsidR="00CB70EC" w:rsidRDefault="00CB70EC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10.882,46</w:t>
                  </w:r>
                </w:p>
              </w:tc>
            </w:tr>
            <w:tr w:rsidR="00CB70EC" w:rsidTr="00CB70EC">
              <w:tc>
                <w:tcPr>
                  <w:tcW w:w="1129" w:type="dxa"/>
                  <w:vAlign w:val="bottom"/>
                </w:tcPr>
                <w:p w:rsidR="00CB70EC" w:rsidRDefault="00CB70EC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730805</w:t>
                  </w:r>
                </w:p>
              </w:tc>
              <w:tc>
                <w:tcPr>
                  <w:tcW w:w="1134" w:type="dxa"/>
                  <w:vAlign w:val="bottom"/>
                </w:tcPr>
                <w:p w:rsidR="00CB70EC" w:rsidRDefault="008B3056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P.2</w:t>
                  </w:r>
                </w:p>
              </w:tc>
              <w:tc>
                <w:tcPr>
                  <w:tcW w:w="4678" w:type="dxa"/>
                  <w:vAlign w:val="bottom"/>
                </w:tcPr>
                <w:p w:rsidR="00CB70EC" w:rsidRDefault="00CB70E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MATERIALES DE ASEO</w:t>
                  </w:r>
                </w:p>
              </w:tc>
              <w:tc>
                <w:tcPr>
                  <w:tcW w:w="1887" w:type="dxa"/>
                  <w:vAlign w:val="bottom"/>
                </w:tcPr>
                <w:p w:rsidR="00CB70EC" w:rsidRDefault="00CB70EC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13.170,64</w:t>
                  </w:r>
                </w:p>
              </w:tc>
            </w:tr>
            <w:tr w:rsidR="00CB70EC" w:rsidTr="00CB70EC">
              <w:tc>
                <w:tcPr>
                  <w:tcW w:w="1129" w:type="dxa"/>
                  <w:vAlign w:val="bottom"/>
                </w:tcPr>
                <w:p w:rsidR="00CB70EC" w:rsidRDefault="00CB70EC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lastRenderedPageBreak/>
                    <w:t>730806</w:t>
                  </w:r>
                </w:p>
              </w:tc>
              <w:tc>
                <w:tcPr>
                  <w:tcW w:w="1134" w:type="dxa"/>
                  <w:vAlign w:val="bottom"/>
                </w:tcPr>
                <w:p w:rsidR="00CB70EC" w:rsidRDefault="008B3056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P.2</w:t>
                  </w:r>
                </w:p>
              </w:tc>
              <w:tc>
                <w:tcPr>
                  <w:tcW w:w="4678" w:type="dxa"/>
                  <w:vAlign w:val="bottom"/>
                </w:tcPr>
                <w:p w:rsidR="00CB70EC" w:rsidRDefault="00CB70E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HERRAMIENTAS</w:t>
                  </w:r>
                </w:p>
              </w:tc>
              <w:tc>
                <w:tcPr>
                  <w:tcW w:w="1887" w:type="dxa"/>
                  <w:vAlign w:val="bottom"/>
                </w:tcPr>
                <w:p w:rsidR="00CB70EC" w:rsidRDefault="00CB70EC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15,93</w:t>
                  </w:r>
                </w:p>
              </w:tc>
            </w:tr>
            <w:tr w:rsidR="00CB70EC" w:rsidTr="00CB70EC">
              <w:tc>
                <w:tcPr>
                  <w:tcW w:w="1129" w:type="dxa"/>
                  <w:vAlign w:val="bottom"/>
                </w:tcPr>
                <w:p w:rsidR="00CB70EC" w:rsidRDefault="00CB70EC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730807</w:t>
                  </w:r>
                </w:p>
              </w:tc>
              <w:tc>
                <w:tcPr>
                  <w:tcW w:w="1134" w:type="dxa"/>
                  <w:vAlign w:val="bottom"/>
                </w:tcPr>
                <w:p w:rsidR="00CB70EC" w:rsidRDefault="008B3056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P.2</w:t>
                  </w:r>
                </w:p>
              </w:tc>
              <w:tc>
                <w:tcPr>
                  <w:tcW w:w="4678" w:type="dxa"/>
                  <w:vAlign w:val="bottom"/>
                </w:tcPr>
                <w:p w:rsidR="00CB70EC" w:rsidRDefault="00CB70E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MAT IMPRE FOTOG REPRODC Y PUBLICACIO</w:t>
                  </w:r>
                </w:p>
              </w:tc>
              <w:tc>
                <w:tcPr>
                  <w:tcW w:w="1887" w:type="dxa"/>
                  <w:vAlign w:val="bottom"/>
                </w:tcPr>
                <w:p w:rsidR="00CB70EC" w:rsidRDefault="00CB70EC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24.717,20</w:t>
                  </w:r>
                </w:p>
              </w:tc>
            </w:tr>
            <w:tr w:rsidR="00CB70EC" w:rsidTr="00CB70EC">
              <w:tc>
                <w:tcPr>
                  <w:tcW w:w="1129" w:type="dxa"/>
                  <w:vAlign w:val="bottom"/>
                </w:tcPr>
                <w:p w:rsidR="00CB70EC" w:rsidRDefault="00CB70EC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730808</w:t>
                  </w:r>
                </w:p>
              </w:tc>
              <w:tc>
                <w:tcPr>
                  <w:tcW w:w="1134" w:type="dxa"/>
                  <w:vAlign w:val="bottom"/>
                </w:tcPr>
                <w:p w:rsidR="00CB70EC" w:rsidRDefault="008B3056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P.2</w:t>
                  </w:r>
                </w:p>
              </w:tc>
              <w:tc>
                <w:tcPr>
                  <w:tcW w:w="4678" w:type="dxa"/>
                  <w:vAlign w:val="bottom"/>
                </w:tcPr>
                <w:p w:rsidR="00CB70EC" w:rsidRDefault="00CB70E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INSTRUMENTAL MEDICO MENOR</w:t>
                  </w:r>
                </w:p>
              </w:tc>
              <w:tc>
                <w:tcPr>
                  <w:tcW w:w="1887" w:type="dxa"/>
                  <w:vAlign w:val="bottom"/>
                </w:tcPr>
                <w:p w:rsidR="00CB70EC" w:rsidRDefault="00CB70EC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0,00</w:t>
                  </w:r>
                </w:p>
              </w:tc>
            </w:tr>
            <w:tr w:rsidR="00CB70EC" w:rsidTr="00CB70EC">
              <w:tc>
                <w:tcPr>
                  <w:tcW w:w="1129" w:type="dxa"/>
                  <w:vAlign w:val="bottom"/>
                </w:tcPr>
                <w:p w:rsidR="00CB70EC" w:rsidRDefault="00CB70EC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730809</w:t>
                  </w:r>
                </w:p>
              </w:tc>
              <w:tc>
                <w:tcPr>
                  <w:tcW w:w="1134" w:type="dxa"/>
                  <w:vAlign w:val="bottom"/>
                </w:tcPr>
                <w:p w:rsidR="00CB70EC" w:rsidRDefault="008B3056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P.2</w:t>
                  </w:r>
                </w:p>
              </w:tc>
              <w:tc>
                <w:tcPr>
                  <w:tcW w:w="4678" w:type="dxa"/>
                  <w:vAlign w:val="bottom"/>
                </w:tcPr>
                <w:p w:rsidR="00CB70EC" w:rsidRDefault="00CB70E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MEDICINAS Y PRODUCTOS FARMACEUTICOS</w:t>
                  </w:r>
                </w:p>
              </w:tc>
              <w:tc>
                <w:tcPr>
                  <w:tcW w:w="1887" w:type="dxa"/>
                  <w:vAlign w:val="bottom"/>
                </w:tcPr>
                <w:p w:rsidR="00CB70EC" w:rsidRDefault="00CB70EC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73.037,02</w:t>
                  </w:r>
                </w:p>
              </w:tc>
            </w:tr>
            <w:tr w:rsidR="00CB70EC" w:rsidTr="00CB70EC">
              <w:tc>
                <w:tcPr>
                  <w:tcW w:w="1129" w:type="dxa"/>
                  <w:vAlign w:val="bottom"/>
                </w:tcPr>
                <w:p w:rsidR="00CB70EC" w:rsidRDefault="00CB70EC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730810</w:t>
                  </w:r>
                </w:p>
              </w:tc>
              <w:tc>
                <w:tcPr>
                  <w:tcW w:w="1134" w:type="dxa"/>
                  <w:vAlign w:val="bottom"/>
                </w:tcPr>
                <w:p w:rsidR="00CB70EC" w:rsidRDefault="008B3056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P.2</w:t>
                  </w:r>
                </w:p>
              </w:tc>
              <w:tc>
                <w:tcPr>
                  <w:tcW w:w="4678" w:type="dxa"/>
                  <w:vAlign w:val="bottom"/>
                </w:tcPr>
                <w:p w:rsidR="00CB70EC" w:rsidRDefault="00CB70E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MATERIALES PARA LABORAT Y USO MEDICO</w:t>
                  </w:r>
                </w:p>
              </w:tc>
              <w:tc>
                <w:tcPr>
                  <w:tcW w:w="1887" w:type="dxa"/>
                  <w:vAlign w:val="bottom"/>
                </w:tcPr>
                <w:p w:rsidR="00CB70EC" w:rsidRDefault="00CB70EC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296.209,26</w:t>
                  </w:r>
                </w:p>
              </w:tc>
            </w:tr>
            <w:tr w:rsidR="00CB70EC" w:rsidTr="00CB70EC">
              <w:tc>
                <w:tcPr>
                  <w:tcW w:w="1129" w:type="dxa"/>
                  <w:vAlign w:val="bottom"/>
                </w:tcPr>
                <w:p w:rsidR="00CB70EC" w:rsidRDefault="00CB70EC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730811</w:t>
                  </w:r>
                </w:p>
              </w:tc>
              <w:tc>
                <w:tcPr>
                  <w:tcW w:w="1134" w:type="dxa"/>
                  <w:vAlign w:val="bottom"/>
                </w:tcPr>
                <w:p w:rsidR="00CB70EC" w:rsidRDefault="008B3056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P.2</w:t>
                  </w:r>
                </w:p>
              </w:tc>
              <w:tc>
                <w:tcPr>
                  <w:tcW w:w="4678" w:type="dxa"/>
                  <w:vAlign w:val="bottom"/>
                </w:tcPr>
                <w:p w:rsidR="00CB70EC" w:rsidRDefault="00CB70E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MATE CONST ELECT PLOMER Y CARPINTERI</w:t>
                  </w:r>
                </w:p>
              </w:tc>
              <w:tc>
                <w:tcPr>
                  <w:tcW w:w="1887" w:type="dxa"/>
                  <w:vAlign w:val="bottom"/>
                </w:tcPr>
                <w:p w:rsidR="00CB70EC" w:rsidRDefault="00CB70EC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3.680,66</w:t>
                  </w:r>
                </w:p>
              </w:tc>
            </w:tr>
            <w:tr w:rsidR="00CB70EC" w:rsidTr="00CB70EC">
              <w:tc>
                <w:tcPr>
                  <w:tcW w:w="1129" w:type="dxa"/>
                  <w:vAlign w:val="bottom"/>
                </w:tcPr>
                <w:p w:rsidR="00CB70EC" w:rsidRDefault="00CB70EC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730813</w:t>
                  </w:r>
                </w:p>
              </w:tc>
              <w:tc>
                <w:tcPr>
                  <w:tcW w:w="1134" w:type="dxa"/>
                  <w:vAlign w:val="bottom"/>
                </w:tcPr>
                <w:p w:rsidR="00CB70EC" w:rsidRDefault="008B3056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P.2</w:t>
                  </w:r>
                </w:p>
              </w:tc>
              <w:tc>
                <w:tcPr>
                  <w:tcW w:w="4678" w:type="dxa"/>
                  <w:vAlign w:val="bottom"/>
                </w:tcPr>
                <w:p w:rsidR="00CB70EC" w:rsidRDefault="00CB70E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REPUESTOS Y ACCESORIOS</w:t>
                  </w:r>
                </w:p>
              </w:tc>
              <w:tc>
                <w:tcPr>
                  <w:tcW w:w="1887" w:type="dxa"/>
                  <w:vAlign w:val="bottom"/>
                </w:tcPr>
                <w:p w:rsidR="00CB70EC" w:rsidRDefault="00CB70EC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14.639,45</w:t>
                  </w:r>
                </w:p>
              </w:tc>
            </w:tr>
            <w:tr w:rsidR="00CB70EC" w:rsidTr="00CB70EC">
              <w:tc>
                <w:tcPr>
                  <w:tcW w:w="1129" w:type="dxa"/>
                  <w:vAlign w:val="bottom"/>
                </w:tcPr>
                <w:p w:rsidR="00CB70EC" w:rsidRDefault="00CB70EC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730899</w:t>
                  </w:r>
                </w:p>
              </w:tc>
              <w:tc>
                <w:tcPr>
                  <w:tcW w:w="1134" w:type="dxa"/>
                  <w:vAlign w:val="bottom"/>
                </w:tcPr>
                <w:p w:rsidR="00CB70EC" w:rsidRDefault="008B3056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P.2</w:t>
                  </w:r>
                </w:p>
              </w:tc>
              <w:tc>
                <w:tcPr>
                  <w:tcW w:w="4678" w:type="dxa"/>
                  <w:vAlign w:val="bottom"/>
                </w:tcPr>
                <w:p w:rsidR="00CB70EC" w:rsidRDefault="00CB70E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OTROS DE USO Y CONSUMO DE INVERSION</w:t>
                  </w:r>
                </w:p>
              </w:tc>
              <w:tc>
                <w:tcPr>
                  <w:tcW w:w="1887" w:type="dxa"/>
                  <w:vAlign w:val="bottom"/>
                </w:tcPr>
                <w:p w:rsidR="00CB70EC" w:rsidRDefault="00CB70EC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2.757,30</w:t>
                  </w:r>
                </w:p>
              </w:tc>
            </w:tr>
            <w:tr w:rsidR="00CB70EC" w:rsidTr="00CB70EC">
              <w:tc>
                <w:tcPr>
                  <w:tcW w:w="1129" w:type="dxa"/>
                  <w:vAlign w:val="bottom"/>
                </w:tcPr>
                <w:p w:rsidR="00CB70EC" w:rsidRDefault="00CB70EC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770203</w:t>
                  </w:r>
                </w:p>
              </w:tc>
              <w:tc>
                <w:tcPr>
                  <w:tcW w:w="1134" w:type="dxa"/>
                  <w:vAlign w:val="bottom"/>
                </w:tcPr>
                <w:p w:rsidR="00CB70EC" w:rsidRDefault="008B3056" w:rsidP="00CB70E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P.2</w:t>
                  </w:r>
                </w:p>
              </w:tc>
              <w:tc>
                <w:tcPr>
                  <w:tcW w:w="4678" w:type="dxa"/>
                  <w:vAlign w:val="bottom"/>
                </w:tcPr>
                <w:p w:rsidR="00CB70EC" w:rsidRDefault="00CB70E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COMISIONES BANCARIAS</w:t>
                  </w:r>
                </w:p>
              </w:tc>
              <w:tc>
                <w:tcPr>
                  <w:tcW w:w="1887" w:type="dxa"/>
                  <w:vAlign w:val="bottom"/>
                </w:tcPr>
                <w:p w:rsidR="00CB70EC" w:rsidRDefault="00CB70EC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200,00</w:t>
                  </w:r>
                </w:p>
              </w:tc>
            </w:tr>
            <w:tr w:rsidR="00CB70EC" w:rsidTr="00CB70EC">
              <w:tc>
                <w:tcPr>
                  <w:tcW w:w="6941" w:type="dxa"/>
                  <w:gridSpan w:val="3"/>
                </w:tcPr>
                <w:p w:rsidR="00CB70EC" w:rsidRPr="00CB70EC" w:rsidRDefault="00CB70EC" w:rsidP="00CB70EC">
                  <w:pPr>
                    <w:spacing w:before="120" w:after="120"/>
                    <w:jc w:val="right"/>
                    <w:rPr>
                      <w:rFonts w:asciiTheme="minorHAnsi" w:hAnsiTheme="minorHAnsi" w:cs="Arial"/>
                      <w:b/>
                      <w:szCs w:val="22"/>
                    </w:rPr>
                  </w:pPr>
                  <w:r w:rsidRPr="00CB70EC">
                    <w:rPr>
                      <w:rFonts w:asciiTheme="minorHAnsi" w:hAnsiTheme="minorHAnsi" w:cs="Arial"/>
                      <w:b/>
                      <w:szCs w:val="22"/>
                    </w:rPr>
                    <w:t>Total</w:t>
                  </w:r>
                </w:p>
              </w:tc>
              <w:tc>
                <w:tcPr>
                  <w:tcW w:w="1887" w:type="dxa"/>
                </w:tcPr>
                <w:p w:rsidR="00CB70EC" w:rsidRPr="00CB70EC" w:rsidRDefault="00CB70EC" w:rsidP="00CB70EC">
                  <w:pPr>
                    <w:spacing w:before="120" w:after="120"/>
                    <w:jc w:val="right"/>
                    <w:rPr>
                      <w:rFonts w:asciiTheme="minorHAnsi" w:hAnsiTheme="minorHAnsi" w:cs="Arial"/>
                      <w:b/>
                      <w:szCs w:val="22"/>
                    </w:rPr>
                  </w:pPr>
                  <w:r w:rsidRPr="00CB70EC">
                    <w:rPr>
                      <w:rFonts w:asciiTheme="minorHAnsi" w:hAnsiTheme="minorHAnsi" w:cs="Arial"/>
                      <w:b/>
                      <w:szCs w:val="22"/>
                    </w:rPr>
                    <w:t>818.794,38</w:t>
                  </w:r>
                </w:p>
              </w:tc>
            </w:tr>
          </w:tbl>
          <w:p w:rsidR="00416FE9" w:rsidRPr="003A1E53" w:rsidRDefault="00416FE9" w:rsidP="00416FE9">
            <w:pPr>
              <w:spacing w:before="120" w:after="120"/>
              <w:rPr>
                <w:rFonts w:asciiTheme="minorHAnsi" w:hAnsiTheme="minorHAnsi" w:cs="Arial"/>
                <w:szCs w:val="22"/>
              </w:rPr>
            </w:pPr>
            <w:r w:rsidRPr="003A1E53">
              <w:rPr>
                <w:rFonts w:asciiTheme="minorHAnsi" w:hAnsiTheme="minorHAnsi" w:cs="Arial"/>
                <w:szCs w:val="22"/>
              </w:rPr>
              <w:t>El valor obtenido de la sumatoria de las partidas presupuestarias correspondientes a P.2 debe ser convertida a miles de dólares aplicando la siguiente fórmula:</w:t>
            </w:r>
          </w:p>
          <w:p w:rsidR="00416FE9" w:rsidRPr="003A1E53" w:rsidRDefault="00416FE9" w:rsidP="00416FE9">
            <w:pPr>
              <w:spacing w:before="120" w:after="120"/>
              <w:rPr>
                <w:rFonts w:asciiTheme="minorHAnsi" w:hAnsiTheme="minorHAnsi"/>
                <w:b/>
                <w:bCs/>
                <w:color w:val="000000"/>
                <w:szCs w:val="22"/>
                <w:lang w:val="es-EC" w:eastAsia="es-EC"/>
              </w:rPr>
            </w:pPr>
            <w:r w:rsidRPr="003A1E53">
              <w:rPr>
                <w:rFonts w:asciiTheme="minorHAnsi" w:hAnsiTheme="minorHAnsi"/>
                <w:b/>
                <w:bCs/>
                <w:color w:val="000000"/>
                <w:szCs w:val="22"/>
                <w:lang w:val="es-EC" w:eastAsia="es-EC"/>
              </w:rPr>
              <w:t>=ENTERO(((</w:t>
            </w:r>
            <w:r w:rsidRPr="00CB70EC">
              <w:rPr>
                <w:rFonts w:asciiTheme="minorHAnsi" w:hAnsiTheme="minorHAnsi" w:cs="Arial"/>
                <w:b/>
                <w:szCs w:val="22"/>
              </w:rPr>
              <w:t>818.794,38</w:t>
            </w:r>
            <w:r w:rsidRPr="003A1E53">
              <w:rPr>
                <w:rFonts w:asciiTheme="minorHAnsi" w:hAnsiTheme="minorHAnsi"/>
                <w:b/>
                <w:bCs/>
                <w:color w:val="000000"/>
                <w:szCs w:val="22"/>
                <w:lang w:val="es-EC" w:eastAsia="es-EC"/>
              </w:rPr>
              <w:t>)/1000)+0,5)</w:t>
            </w:r>
          </w:p>
          <w:p w:rsidR="008B3056" w:rsidRPr="00080CCB" w:rsidRDefault="00416FE9" w:rsidP="00881106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 w:rsidRPr="003A1E53">
              <w:rPr>
                <w:rFonts w:asciiTheme="minorHAnsi" w:hAnsiTheme="minorHAnsi" w:cs="Arial"/>
                <w:szCs w:val="22"/>
                <w:lang w:val="es-EC"/>
              </w:rPr>
              <w:t>=</w:t>
            </w:r>
            <w:r>
              <w:rPr>
                <w:rFonts w:asciiTheme="minorHAnsi" w:hAnsiTheme="minorHAnsi" w:cs="Arial"/>
                <w:szCs w:val="22"/>
                <w:lang w:val="es-EC"/>
              </w:rPr>
              <w:t>819</w:t>
            </w:r>
            <w:r w:rsidRPr="003A1E53">
              <w:rPr>
                <w:rFonts w:asciiTheme="minorHAnsi" w:hAnsiTheme="minorHAnsi" w:cs="Arial"/>
                <w:szCs w:val="22"/>
                <w:lang w:val="es-EC"/>
              </w:rPr>
              <w:t xml:space="preserve"> valores que se coloca en la cuenta corriente, como se observa en el punto 3. “Estructura de la cuenta”.</w:t>
            </w:r>
          </w:p>
        </w:tc>
      </w:tr>
      <w:tr w:rsidR="00B81B15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B81B15" w:rsidRPr="00080CCB" w:rsidRDefault="00B81B15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lastRenderedPageBreak/>
              <w:t>B.1b Valor agregado bruto</w:t>
            </w:r>
          </w:p>
        </w:tc>
      </w:tr>
      <w:tr w:rsidR="00B81B15" w:rsidRPr="00080CCB" w:rsidTr="00B81B15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4713AB" w:rsidRPr="004713AB" w:rsidRDefault="004713AB" w:rsidP="004713AB">
            <w:pPr>
              <w:spacing w:before="120" w:after="12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Esta variable se calcula de la siguiente manera:</w:t>
            </w:r>
          </w:p>
          <w:p w:rsidR="004713AB" w:rsidRPr="004713AB" w:rsidRDefault="004713AB" w:rsidP="004713AB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VAB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=P.1-Ci</m:t>
                </m:r>
              </m:oMath>
            </m:oMathPara>
          </w:p>
          <w:p w:rsidR="004713AB" w:rsidRPr="004713AB" w:rsidRDefault="004713AB" w:rsidP="004713AB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VAB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=Producción-Consumo intermedio</m:t>
                </m:r>
              </m:oMath>
            </m:oMathPara>
          </w:p>
          <w:p w:rsidR="004713AB" w:rsidRPr="009F6F68" w:rsidRDefault="004713AB" w:rsidP="004713AB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Theme="minorHAnsi" w:hAnsiTheme="minorHAnsi"/>
                <w:color w:val="000000"/>
                <w:szCs w:val="22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ahoma"/>
                  <w:color w:val="000000"/>
                  <w:position w:val="-1"/>
                  <w:szCs w:val="22"/>
                </w:rPr>
                <m:t>VAB</m:t>
              </m:r>
              <m:r>
                <w:rPr>
                  <w:rFonts w:ascii="Cambria Math" w:hAnsi="Cambria Math" w:cs="Tahoma"/>
                  <w:color w:val="000000"/>
                  <w:position w:val="-1"/>
                  <w:szCs w:val="22"/>
                </w:rPr>
                <m:t xml:space="preserve">= </m:t>
              </m:r>
            </m:oMath>
            <w:r w:rsidR="00C20513" w:rsidRPr="00C20513">
              <w:rPr>
                <w:rFonts w:asciiTheme="minorHAnsi" w:hAnsiTheme="minorHAnsi"/>
                <w:color w:val="000000"/>
                <w:szCs w:val="22"/>
              </w:rPr>
              <w:t>4</w:t>
            </w:r>
            <w:r w:rsidRPr="00C20513">
              <w:rPr>
                <w:rFonts w:asciiTheme="minorHAnsi" w:hAnsiTheme="minorHAnsi"/>
                <w:color w:val="000000"/>
                <w:szCs w:val="22"/>
              </w:rPr>
              <w:t>.</w:t>
            </w:r>
            <w:r w:rsidR="00C20513" w:rsidRPr="00C20513">
              <w:rPr>
                <w:rFonts w:asciiTheme="minorHAnsi" w:hAnsiTheme="minorHAnsi"/>
                <w:color w:val="000000"/>
                <w:szCs w:val="22"/>
              </w:rPr>
              <w:t>565</w:t>
            </w:r>
            <m:oMath>
              <m:r>
                <w:rPr>
                  <w:rFonts w:ascii="Cambria Math" w:hAnsi="Cambria Math"/>
                  <w:color w:val="000000"/>
                  <w:szCs w:val="22"/>
                </w:rPr>
                <m:t>-819</m:t>
              </m:r>
            </m:oMath>
          </w:p>
          <w:p w:rsidR="00B81B15" w:rsidRPr="003841A1" w:rsidRDefault="004713AB" w:rsidP="00C20513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Theme="minorHAnsi" w:hAnsiTheme="minorHAnsi"/>
                <w:color w:val="000000"/>
                <w:szCs w:val="22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Cs w:val="22"/>
                </w:rPr>
                <m:t>VAB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Cs w:val="22"/>
                </w:rPr>
                <m:t>=3.746</m:t>
              </m:r>
            </m:oMath>
            <w:r w:rsidRPr="00080CCB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ab/>
            </w:r>
          </w:p>
        </w:tc>
      </w:tr>
      <w:tr w:rsidR="00B81B15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B81B15" w:rsidRPr="00080CCB" w:rsidRDefault="00B81B15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t xml:space="preserve">P.51c </w:t>
            </w:r>
            <w:r w:rsidR="005455EC">
              <w:rPr>
                <w:rFonts w:asciiTheme="minorHAnsi" w:hAnsiTheme="minorHAnsi" w:cs="Arial"/>
                <w:b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/>
                <w:szCs w:val="22"/>
              </w:rPr>
              <w:t>Consumo de capital fijo</w:t>
            </w:r>
          </w:p>
        </w:tc>
      </w:tr>
      <w:tr w:rsidR="00B81B15" w:rsidRPr="00080CCB" w:rsidTr="00B81B15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B81B15" w:rsidRDefault="00603C5F" w:rsidP="005E3C40">
            <w:pPr>
              <w:spacing w:before="120" w:after="120"/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  <w:t>La metodología de cálculo para esta variable se la encuentra</w:t>
            </w:r>
            <w:r w:rsidR="003841A1"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  <w:t xml:space="preserve"> detallada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  <w:t xml:space="preserve"> en la ficha metodológica de Consumo de capital fijo.</w:t>
            </w:r>
          </w:p>
          <w:p w:rsidR="003841A1" w:rsidRDefault="003841A1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  <w:t>CCF = 852</w:t>
            </w:r>
          </w:p>
        </w:tc>
      </w:tr>
      <w:tr w:rsidR="00B81B15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B81B15" w:rsidRDefault="00B81B15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t>B.1n Valor agregado neto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3841A1" w:rsidRPr="004713AB" w:rsidRDefault="003841A1" w:rsidP="003841A1">
            <w:pPr>
              <w:spacing w:before="120" w:after="12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Esta variable se calcula de la siguiente manera:</w:t>
            </w:r>
          </w:p>
          <w:p w:rsidR="003841A1" w:rsidRPr="004713AB" w:rsidRDefault="003841A1" w:rsidP="003841A1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VAN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=VAB-CCF</m:t>
                </m:r>
              </m:oMath>
            </m:oMathPara>
          </w:p>
          <w:p w:rsidR="003841A1" w:rsidRPr="004713AB" w:rsidRDefault="003841A1" w:rsidP="003841A1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VAN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=Valor agregado bruto- Consumo de capital fijo</m:t>
                </m:r>
              </m:oMath>
            </m:oMathPara>
          </w:p>
          <w:p w:rsidR="003841A1" w:rsidRPr="009F6F68" w:rsidRDefault="003841A1" w:rsidP="003841A1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Theme="minorHAnsi" w:hAnsiTheme="minorHAnsi"/>
                <w:color w:val="000000"/>
                <w:szCs w:val="22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ahoma"/>
                  <w:color w:val="000000"/>
                  <w:position w:val="-1"/>
                  <w:szCs w:val="22"/>
                </w:rPr>
                <m:t>VAN</m:t>
              </m:r>
              <m:r>
                <w:rPr>
                  <w:rFonts w:ascii="Cambria Math" w:hAnsi="Cambria Math" w:cs="Tahoma"/>
                  <w:color w:val="000000"/>
                  <w:position w:val="-1"/>
                  <w:szCs w:val="22"/>
                </w:rPr>
                <m:t>=</m:t>
              </m:r>
            </m:oMath>
            <w:r w:rsidR="00C20513">
              <w:rPr>
                <w:rFonts w:asciiTheme="minorHAnsi" w:hAnsiTheme="minorHAnsi"/>
                <w:color w:val="000000"/>
                <w:szCs w:val="22"/>
              </w:rPr>
              <w:t>3.746</w:t>
            </w:r>
            <w:r>
              <w:rPr>
                <w:rFonts w:asciiTheme="minorHAnsi" w:hAnsiTheme="minorHAnsi"/>
                <w:color w:val="000000"/>
                <w:szCs w:val="22"/>
              </w:rPr>
              <w:t xml:space="preserve"> - </w:t>
            </w:r>
            <w:r w:rsidR="00C20513">
              <w:rPr>
                <w:rFonts w:asciiTheme="minorHAnsi" w:hAnsiTheme="minorHAnsi"/>
                <w:color w:val="000000"/>
                <w:szCs w:val="22"/>
              </w:rPr>
              <w:t>776</w:t>
            </w:r>
          </w:p>
          <w:p w:rsidR="007D1F9A" w:rsidRPr="00080CCB" w:rsidRDefault="003841A1" w:rsidP="00C20513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ahoma"/>
                  <w:color w:val="000000"/>
                  <w:position w:val="-1"/>
                  <w:szCs w:val="22"/>
                </w:rPr>
                <w:lastRenderedPageBreak/>
                <m:t>VAN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Cs w:val="22"/>
                </w:rPr>
                <m:t>=2.970</m:t>
              </m:r>
            </m:oMath>
            <w:r w:rsidRPr="00080CCB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ab/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120" w:after="120"/>
              <w:jc w:val="center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lastRenderedPageBreak/>
              <w:t xml:space="preserve">7. 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LIMITACIONES TÉCNICAS</w:t>
            </w:r>
          </w:p>
        </w:tc>
      </w:tr>
      <w:tr w:rsidR="007B36A2" w:rsidRPr="00080CCB" w:rsidTr="009C6BC1">
        <w:trPr>
          <w:jc w:val="center"/>
        </w:trPr>
        <w:tc>
          <w:tcPr>
            <w:tcW w:w="9054" w:type="dxa"/>
            <w:gridSpan w:val="4"/>
            <w:shd w:val="clear" w:color="auto" w:fill="F2F2F2" w:themeFill="background1" w:themeFillShade="F2"/>
            <w:vAlign w:val="center"/>
          </w:tcPr>
          <w:p w:rsidR="007B36A2" w:rsidRPr="009C6BC1" w:rsidRDefault="009B1F53" w:rsidP="009B1F53">
            <w:pPr>
              <w:shd w:val="clear" w:color="auto" w:fill="FFFFFF" w:themeFill="background1"/>
              <w:spacing w:before="120" w:after="120"/>
              <w:rPr>
                <w:rFonts w:asciiTheme="minorHAnsi" w:hAnsiTheme="minorHAnsi" w:cstheme="minorHAnsi"/>
                <w:szCs w:val="22"/>
              </w:rPr>
            </w:pPr>
            <w:r w:rsidRPr="00384BA7">
              <w:rPr>
                <w:rFonts w:asciiTheme="minorHAnsi" w:hAnsiTheme="minorHAnsi" w:cs="Arial"/>
              </w:rPr>
              <w:t xml:space="preserve">Las entidades que suministran la información de Base (registros administrativos), se nieguen a proporcionar  o  </w:t>
            </w:r>
            <w:r>
              <w:rPr>
                <w:rFonts w:asciiTheme="minorHAnsi" w:hAnsiTheme="minorHAnsi" w:cs="Arial"/>
              </w:rPr>
              <w:t>no entregu</w:t>
            </w:r>
            <w:r w:rsidRPr="003A1E53">
              <w:rPr>
                <w:rFonts w:asciiTheme="minorHAnsi" w:hAnsiTheme="minorHAnsi" w:cs="Arial"/>
              </w:rPr>
              <w:t>en</w:t>
            </w:r>
            <w:r w:rsidRPr="00384BA7">
              <w:rPr>
                <w:rFonts w:asciiTheme="minorHAnsi" w:hAnsiTheme="minorHAnsi" w:cs="Arial"/>
              </w:rPr>
              <w:t xml:space="preserve"> en tiempo establecido.</w:t>
            </w:r>
          </w:p>
        </w:tc>
      </w:tr>
      <w:tr w:rsidR="007B36A2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UNIDAD DE MEDIDA O EXPRESIÓN DEL INDICADOR</w:t>
            </w:r>
          </w:p>
        </w:tc>
        <w:tc>
          <w:tcPr>
            <w:tcW w:w="3984" w:type="dxa"/>
            <w:gridSpan w:val="2"/>
            <w:vAlign w:val="center"/>
          </w:tcPr>
          <w:p w:rsidR="007B36A2" w:rsidRPr="00080CCB" w:rsidRDefault="007B36A2" w:rsidP="000A5B0A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Miles de dólares </w:t>
            </w:r>
          </w:p>
        </w:tc>
      </w:tr>
      <w:tr w:rsidR="007B36A2" w:rsidRPr="00080CCB" w:rsidTr="00881106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INTERPRETACIÓN DEL INDICADOR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7B36A2" w:rsidRPr="00326516" w:rsidRDefault="009C6BC1" w:rsidP="00C332B3">
            <w:pPr>
              <w:rPr>
                <w:rFonts w:asciiTheme="minorHAnsi" w:hAnsiTheme="minorHAnsi" w:cs="Arial"/>
                <w:szCs w:val="22"/>
                <w:lang w:val="es-EC"/>
              </w:rPr>
            </w:pPr>
            <w:r>
              <w:rPr>
                <w:rFonts w:asciiTheme="minorHAnsi" w:hAnsiTheme="minorHAnsi" w:cs="Arial"/>
                <w:szCs w:val="22"/>
                <w:lang w:val="es-EC"/>
              </w:rPr>
              <w:t>No aplica</w:t>
            </w:r>
          </w:p>
        </w:tc>
      </w:tr>
      <w:tr w:rsidR="007B36A2" w:rsidRPr="00080CCB" w:rsidTr="00881106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FUENTE DE DATOS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8C5E29" w:rsidRPr="008C5E29" w:rsidRDefault="008C5E29" w:rsidP="008C5E29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8C5E29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Instituto Ecuatoriano de Seguridad Social</w:t>
            </w:r>
          </w:p>
          <w:p w:rsidR="007B36A2" w:rsidRPr="00326516" w:rsidRDefault="008C5E29" w:rsidP="008C5E29">
            <w:pPr>
              <w:spacing w:before="120" w:after="120"/>
              <w:jc w:val="both"/>
              <w:rPr>
                <w:rFonts w:asciiTheme="minorHAnsi" w:hAnsiTheme="minorHAnsi" w:cs="Arial"/>
                <w:szCs w:val="22"/>
              </w:rPr>
            </w:pPr>
            <w:r w:rsidRPr="008C5E29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Seguro General de Salud Individual y familiar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(</w:t>
            </w:r>
            <w:r>
              <w:rPr>
                <w:rFonts w:asciiTheme="minorHAnsi" w:hAnsiTheme="minorHAnsi" w:cs="Arial"/>
                <w:szCs w:val="22"/>
              </w:rPr>
              <w:t>Presupuestos d</w:t>
            </w:r>
            <w:r w:rsidRPr="001B61DF">
              <w:rPr>
                <w:rFonts w:asciiTheme="minorHAnsi" w:hAnsiTheme="minorHAnsi" w:cs="Arial"/>
                <w:szCs w:val="22"/>
              </w:rPr>
              <w:t>evengados</w:t>
            </w:r>
            <w:r>
              <w:rPr>
                <w:rFonts w:asciiTheme="minorHAnsi" w:hAnsiTheme="minorHAnsi" w:cs="Arial"/>
                <w:szCs w:val="22"/>
              </w:rPr>
              <w:t>)</w:t>
            </w:r>
          </w:p>
        </w:tc>
      </w:tr>
      <w:tr w:rsidR="007B36A2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PERIODICIDAD DEL INDICADOR</w:t>
            </w:r>
          </w:p>
        </w:tc>
        <w:tc>
          <w:tcPr>
            <w:tcW w:w="3984" w:type="dxa"/>
            <w:gridSpan w:val="2"/>
            <w:vAlign w:val="center"/>
          </w:tcPr>
          <w:p w:rsidR="007B36A2" w:rsidRPr="00080CCB" w:rsidRDefault="007B36A2" w:rsidP="000A5B0A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Anual</w:t>
            </w:r>
          </w:p>
        </w:tc>
      </w:tr>
      <w:tr w:rsidR="007B36A2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DISPONIBILIDAD DE LOS DATOS</w:t>
            </w:r>
          </w:p>
        </w:tc>
        <w:tc>
          <w:tcPr>
            <w:tcW w:w="3984" w:type="dxa"/>
            <w:gridSpan w:val="2"/>
            <w:vAlign w:val="center"/>
          </w:tcPr>
          <w:p w:rsidR="007B36A2" w:rsidRPr="00080CCB" w:rsidRDefault="007B36A2" w:rsidP="008C5E29">
            <w:pPr>
              <w:jc w:val="both"/>
              <w:rPr>
                <w:rFonts w:asciiTheme="minorHAnsi" w:hAnsiTheme="minorHAnsi" w:cs="Arial"/>
                <w:szCs w:val="22"/>
              </w:rPr>
            </w:pPr>
            <w:r w:rsidRPr="008C5E29">
              <w:rPr>
                <w:rFonts w:asciiTheme="minorHAnsi" w:hAnsiTheme="minorHAnsi" w:cs="Arial"/>
                <w:szCs w:val="22"/>
              </w:rPr>
              <w:t>Existe un riesgo al no disponer de un convenio con las Instituciones que entregan la información</w:t>
            </w:r>
            <w:r w:rsidR="008C5E29">
              <w:rPr>
                <w:rFonts w:asciiTheme="minorHAnsi" w:hAnsiTheme="minorHAnsi" w:cs="Arial"/>
                <w:szCs w:val="22"/>
              </w:rPr>
              <w:t>.</w:t>
            </w:r>
          </w:p>
        </w:tc>
      </w:tr>
      <w:tr w:rsidR="007B36A2" w:rsidRPr="00080CCB" w:rsidTr="00EB3D0B">
        <w:trPr>
          <w:jc w:val="center"/>
        </w:trPr>
        <w:tc>
          <w:tcPr>
            <w:tcW w:w="3056" w:type="dxa"/>
            <w:vMerge w:val="restart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hAnsiTheme="minorHAnsi" w:cs="Arial"/>
                <w:b/>
                <w:bCs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bCs/>
                <w:szCs w:val="22"/>
              </w:rPr>
              <w:t>NIVEL DE</w:t>
            </w:r>
          </w:p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hAnsiTheme="minorHAnsi" w:cs="Arial"/>
                <w:b/>
                <w:bCs/>
                <w:szCs w:val="22"/>
              </w:rPr>
              <w:t>DESAGREGACIÓN</w:t>
            </w:r>
          </w:p>
        </w:tc>
        <w:tc>
          <w:tcPr>
            <w:tcW w:w="2014" w:type="dxa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hAnsiTheme="minorHAnsi" w:cs="Arial"/>
                <w:b/>
                <w:bCs/>
                <w:szCs w:val="22"/>
              </w:rPr>
              <w:t>GEOGRÁFICO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7B36A2" w:rsidRPr="008C5E29" w:rsidRDefault="007B36A2" w:rsidP="008C5E29">
            <w:pPr>
              <w:rPr>
                <w:rFonts w:asciiTheme="minorHAnsi" w:hAnsiTheme="minorHAnsi" w:cs="Arial"/>
                <w:szCs w:val="22"/>
              </w:rPr>
            </w:pPr>
            <w:r w:rsidRPr="008C5E29">
              <w:rPr>
                <w:rFonts w:asciiTheme="minorHAnsi" w:hAnsiTheme="minorHAnsi" w:cs="Arial"/>
                <w:szCs w:val="22"/>
              </w:rPr>
              <w:t>Nacional</w:t>
            </w:r>
          </w:p>
        </w:tc>
      </w:tr>
      <w:tr w:rsidR="007B36A2" w:rsidRPr="00080CCB" w:rsidTr="00EB3D0B">
        <w:trPr>
          <w:jc w:val="center"/>
        </w:trPr>
        <w:tc>
          <w:tcPr>
            <w:tcW w:w="3056" w:type="dxa"/>
            <w:vMerge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</w:p>
        </w:tc>
        <w:tc>
          <w:tcPr>
            <w:tcW w:w="2014" w:type="dxa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GENERAL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7B36A2" w:rsidRPr="008C5E29" w:rsidRDefault="00C55688" w:rsidP="008C5E29">
            <w:pPr>
              <w:rPr>
                <w:rFonts w:asciiTheme="minorHAnsi" w:hAnsiTheme="minorHAnsi" w:cs="Arial"/>
                <w:szCs w:val="22"/>
              </w:rPr>
            </w:pPr>
            <w:r w:rsidRPr="008C5E29">
              <w:rPr>
                <w:rFonts w:asciiTheme="minorHAnsi" w:hAnsiTheme="minorHAnsi" w:cs="Arial"/>
                <w:szCs w:val="22"/>
              </w:rPr>
              <w:t>Sectores institucionales</w:t>
            </w:r>
          </w:p>
        </w:tc>
      </w:tr>
      <w:tr w:rsidR="007B36A2" w:rsidRPr="00080CCB" w:rsidTr="00EB3D0B">
        <w:trPr>
          <w:jc w:val="center"/>
        </w:trPr>
        <w:tc>
          <w:tcPr>
            <w:tcW w:w="3056" w:type="dxa"/>
            <w:vMerge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hAnsiTheme="minorHAnsi" w:cs="Arial"/>
                <w:b/>
                <w:bCs/>
                <w:szCs w:val="22"/>
              </w:rPr>
            </w:pPr>
          </w:p>
        </w:tc>
        <w:tc>
          <w:tcPr>
            <w:tcW w:w="2014" w:type="dxa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OTROS ÁMBITOS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7B36A2" w:rsidRPr="008C5E29" w:rsidRDefault="00C55688" w:rsidP="008C5E29">
            <w:pPr>
              <w:rPr>
                <w:rFonts w:asciiTheme="minorHAnsi" w:hAnsiTheme="minorHAnsi" w:cs="Arial"/>
                <w:szCs w:val="22"/>
              </w:rPr>
            </w:pPr>
            <w:r w:rsidRPr="008C5E29">
              <w:rPr>
                <w:rFonts w:asciiTheme="minorHAnsi" w:hAnsiTheme="minorHAnsi" w:cs="Arial"/>
                <w:szCs w:val="22"/>
              </w:rPr>
              <w:t>Unidades institucionales</w:t>
            </w:r>
          </w:p>
        </w:tc>
      </w:tr>
      <w:tr w:rsidR="007B36A2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INFORMACIÓN GEO–REFERENCIADA</w:t>
            </w:r>
          </w:p>
        </w:tc>
        <w:tc>
          <w:tcPr>
            <w:tcW w:w="3984" w:type="dxa"/>
            <w:gridSpan w:val="2"/>
            <w:vAlign w:val="center"/>
          </w:tcPr>
          <w:p w:rsidR="007B36A2" w:rsidRPr="00080CCB" w:rsidRDefault="007B36A2" w:rsidP="000A5B0A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No</w:t>
            </w:r>
            <w:r w:rsidR="00C55688">
              <w:rPr>
                <w:rFonts w:asciiTheme="minorHAnsi" w:hAnsiTheme="minorHAnsi" w:cs="Arial"/>
                <w:szCs w:val="22"/>
              </w:rPr>
              <w:t xml:space="preserve"> aplica</w:t>
            </w:r>
          </w:p>
        </w:tc>
      </w:tr>
      <w:tr w:rsidR="007B36A2" w:rsidRPr="00080CCB" w:rsidTr="00EB3D0B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RELACIÓN CON INSTRUMENTOS DE PLANIFICACIÓN NACIONAL E INTERNACIONAL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113CD6" w:rsidRPr="00951384" w:rsidRDefault="00113CD6" w:rsidP="009C6BC1">
            <w:pPr>
              <w:spacing w:before="120" w:after="120"/>
              <w:mirrorIndents/>
              <w:jc w:val="both"/>
              <w:rPr>
                <w:rFonts w:asciiTheme="minorHAnsi" w:hAnsiTheme="minorHAnsi" w:cs="Arial"/>
                <w:szCs w:val="22"/>
                <w:lang w:val="es-EC"/>
              </w:rPr>
            </w:pPr>
            <w:r w:rsidRPr="00951384">
              <w:rPr>
                <w:rFonts w:asciiTheme="minorHAnsi" w:hAnsiTheme="minorHAnsi" w:cs="Arial"/>
                <w:szCs w:val="22"/>
                <w:lang w:val="es-EC"/>
              </w:rPr>
              <w:t xml:space="preserve">Es una herramienta estadística  importante para la formulación, implementación y evaluación de las políticas del gobierno, contribuye al cumplimiento de los objetivos del Plan Nacional del Buen Vivir 2013-2017. </w:t>
            </w:r>
          </w:p>
          <w:p w:rsidR="00113CD6" w:rsidRPr="00951384" w:rsidRDefault="00113CD6" w:rsidP="009C6BC1">
            <w:pPr>
              <w:spacing w:before="120" w:after="120"/>
              <w:mirrorIndents/>
              <w:jc w:val="both"/>
              <w:rPr>
                <w:rFonts w:asciiTheme="minorHAnsi" w:hAnsiTheme="minorHAnsi" w:cs="Arial"/>
                <w:szCs w:val="22"/>
                <w:lang w:val="es-EC"/>
              </w:rPr>
            </w:pPr>
            <w:r w:rsidRPr="00951384">
              <w:rPr>
                <w:rFonts w:asciiTheme="minorHAnsi" w:hAnsiTheme="minorHAnsi" w:cs="Arial"/>
                <w:szCs w:val="22"/>
                <w:lang w:val="es-EC"/>
              </w:rPr>
              <w:t>El Objetivo 1 “Consolidar el Estado democrático y la construcción del poder popular” alineado a las Políticas y lineamientos estratégicos siguientes:</w:t>
            </w:r>
          </w:p>
          <w:p w:rsidR="007B36A2" w:rsidRPr="008C5E29" w:rsidRDefault="00113CD6" w:rsidP="009C6BC1">
            <w:pPr>
              <w:spacing w:before="120" w:after="120"/>
              <w:jc w:val="both"/>
              <w:rPr>
                <w:rFonts w:asciiTheme="minorHAnsi" w:hAnsiTheme="minorHAnsi" w:cs="Arial"/>
                <w:szCs w:val="22"/>
                <w:lang w:val="es-EC"/>
              </w:rPr>
            </w:pPr>
            <w:r w:rsidRPr="00257061">
              <w:rPr>
                <w:rFonts w:asciiTheme="minorHAnsi" w:eastAsia="Calibri" w:hAnsiTheme="minorHAnsi"/>
                <w:i/>
                <w:iCs/>
                <w:szCs w:val="22"/>
                <w:lang w:val="es-EC" w:eastAsia="es-EC"/>
              </w:rPr>
              <w:t>Objetivo 2</w:t>
            </w:r>
            <w:r w:rsidRPr="00257061">
              <w:rPr>
                <w:rFonts w:asciiTheme="minorHAnsi" w:eastAsia="Calibri" w:hAnsiTheme="minorHAnsi"/>
                <w:szCs w:val="22"/>
                <w:lang w:val="es-EC" w:eastAsia="es-EC"/>
              </w:rPr>
              <w:t>: “Auspiciar la igualdad, la cohesión, la inclusión y la equidad social y territorial, en la diversidad”</w:t>
            </w:r>
            <w:r w:rsidRPr="00951384">
              <w:rPr>
                <w:rFonts w:asciiTheme="minorHAnsi" w:hAnsiTheme="minorHAnsi" w:cs="Arial"/>
                <w:szCs w:val="22"/>
                <w:lang w:val="es-EC"/>
              </w:rPr>
              <w:t>.</w:t>
            </w:r>
          </w:p>
        </w:tc>
      </w:tr>
      <w:tr w:rsidR="007B36A2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lastRenderedPageBreak/>
              <w:t>REFERENCIAS BIBLIOGRÁFICAS DE LA CONSTRUCCIÓN DEL INDICADOR</w:t>
            </w:r>
          </w:p>
        </w:tc>
        <w:tc>
          <w:tcPr>
            <w:tcW w:w="3984" w:type="dxa"/>
            <w:gridSpan w:val="2"/>
            <w:vAlign w:val="center"/>
          </w:tcPr>
          <w:p w:rsidR="007B36A2" w:rsidRPr="00080CCB" w:rsidRDefault="00E4291B" w:rsidP="00E4291B">
            <w:pPr>
              <w:rPr>
                <w:rFonts w:asciiTheme="minorHAnsi" w:hAnsiTheme="minorHAnsi" w:cs="Arial"/>
                <w:szCs w:val="22"/>
              </w:rPr>
            </w:pPr>
            <w:r w:rsidRPr="008C5E29">
              <w:rPr>
                <w:rFonts w:asciiTheme="minorHAnsi" w:hAnsiTheme="minorHAnsi" w:cs="Arial"/>
                <w:szCs w:val="22"/>
                <w:lang w:val="es-EC"/>
              </w:rPr>
              <w:t xml:space="preserve">Naciones Unidas. </w:t>
            </w:r>
            <w:r w:rsidR="007B36A2" w:rsidRPr="008C5E29">
              <w:rPr>
                <w:rFonts w:asciiTheme="minorHAnsi" w:hAnsiTheme="minorHAnsi" w:cs="Arial"/>
                <w:szCs w:val="22"/>
                <w:lang w:val="es-EC"/>
              </w:rPr>
              <w:t>Sistema de Cuentas Nacionales 2008 (SCN 2008)</w:t>
            </w:r>
            <w:r w:rsidRPr="008C5E29">
              <w:rPr>
                <w:rFonts w:asciiTheme="minorHAnsi" w:hAnsiTheme="minorHAnsi" w:cs="Arial"/>
                <w:szCs w:val="22"/>
                <w:lang w:val="es-EC"/>
              </w:rPr>
              <w:t>.</w:t>
            </w:r>
            <w:r w:rsidR="007B36A2">
              <w:rPr>
                <w:rFonts w:eastAsiaTheme="minorHAnsi"/>
                <w:sz w:val="20"/>
                <w:lang w:val="es-EC"/>
              </w:rPr>
              <w:t xml:space="preserve"> </w:t>
            </w:r>
          </w:p>
        </w:tc>
      </w:tr>
      <w:tr w:rsidR="007B36A2" w:rsidRPr="00080CCB" w:rsidTr="009B1F5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FECHA DE ELABORACIÓN DE LA FICHA METODOLÓGICA</w:t>
            </w:r>
          </w:p>
        </w:tc>
        <w:tc>
          <w:tcPr>
            <w:tcW w:w="3984" w:type="dxa"/>
            <w:gridSpan w:val="2"/>
            <w:shd w:val="clear" w:color="auto" w:fill="FFFFFF" w:themeFill="background1"/>
            <w:vAlign w:val="center"/>
          </w:tcPr>
          <w:p w:rsidR="007B36A2" w:rsidRPr="00080CCB" w:rsidRDefault="007B36A2" w:rsidP="000A5B0A">
            <w:pPr>
              <w:rPr>
                <w:rFonts w:asciiTheme="minorHAnsi" w:hAnsiTheme="minorHAnsi" w:cs="Arial"/>
                <w:szCs w:val="22"/>
              </w:rPr>
            </w:pPr>
          </w:p>
        </w:tc>
      </w:tr>
      <w:tr w:rsidR="007B36A2" w:rsidRPr="00080CCB" w:rsidTr="009B1F5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FECHA DE LA ÚLTIMA ACTUALIZACIÓN DE LA FICHA METODOLÓGICA</w:t>
            </w:r>
          </w:p>
        </w:tc>
        <w:tc>
          <w:tcPr>
            <w:tcW w:w="3984" w:type="dxa"/>
            <w:gridSpan w:val="2"/>
            <w:shd w:val="clear" w:color="auto" w:fill="FFFFFF" w:themeFill="background1"/>
            <w:vAlign w:val="center"/>
          </w:tcPr>
          <w:p w:rsidR="007B36A2" w:rsidRPr="00080CCB" w:rsidRDefault="007B36A2" w:rsidP="000A5B0A">
            <w:pPr>
              <w:rPr>
                <w:rFonts w:asciiTheme="minorHAnsi" w:hAnsiTheme="minorHAnsi" w:cs="Arial"/>
                <w:szCs w:val="22"/>
              </w:rPr>
            </w:pPr>
          </w:p>
        </w:tc>
      </w:tr>
      <w:tr w:rsidR="007B36A2" w:rsidRPr="00080CCB" w:rsidTr="00EB3D0B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CLASIFICADOR TEMÁTICO ESTADÍSTICO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7B36A2" w:rsidRDefault="007B36A2" w:rsidP="00606170">
            <w:pPr>
              <w:spacing w:before="1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Dominio 1: 1.4 Salud</w:t>
            </w:r>
          </w:p>
          <w:p w:rsidR="007B36A2" w:rsidRPr="00080CCB" w:rsidRDefault="007B36A2" w:rsidP="00606170">
            <w:pPr>
              <w:spacing w:after="1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Dominio 2: 2.2 Cuentas económicas</w:t>
            </w:r>
          </w:p>
        </w:tc>
      </w:tr>
      <w:tr w:rsidR="007B36A2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ELABORADO POR</w:t>
            </w:r>
          </w:p>
        </w:tc>
        <w:tc>
          <w:tcPr>
            <w:tcW w:w="3984" w:type="dxa"/>
            <w:gridSpan w:val="2"/>
            <w:vAlign w:val="center"/>
          </w:tcPr>
          <w:p w:rsidR="007B36A2" w:rsidRPr="00080CCB" w:rsidRDefault="000B451E" w:rsidP="008C5E29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Miembros de Equipo ASIN</w:t>
            </w:r>
          </w:p>
        </w:tc>
      </w:tr>
      <w:tr w:rsidR="009C448A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9C448A" w:rsidRPr="00080CCB" w:rsidRDefault="009C448A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REVISADO POR</w:t>
            </w:r>
          </w:p>
        </w:tc>
        <w:tc>
          <w:tcPr>
            <w:tcW w:w="3984" w:type="dxa"/>
            <w:gridSpan w:val="2"/>
            <w:vAlign w:val="center"/>
          </w:tcPr>
          <w:p w:rsidR="009C448A" w:rsidRDefault="009C448A" w:rsidP="008C5E29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María Soledad Carvajal Ruiz</w:t>
            </w:r>
          </w:p>
        </w:tc>
      </w:tr>
      <w:tr w:rsidR="009C448A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9C448A" w:rsidRDefault="009C448A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APROBADO POR</w:t>
            </w:r>
          </w:p>
        </w:tc>
        <w:tc>
          <w:tcPr>
            <w:tcW w:w="3984" w:type="dxa"/>
            <w:gridSpan w:val="2"/>
            <w:vAlign w:val="center"/>
          </w:tcPr>
          <w:p w:rsidR="009C448A" w:rsidRDefault="009C448A" w:rsidP="008C5E29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Jaime  </w:t>
            </w:r>
            <w:r w:rsidR="00EB3D0B" w:rsidRPr="00EB3D0B">
              <w:rPr>
                <w:rFonts w:asciiTheme="minorHAnsi" w:hAnsiTheme="minorHAnsi" w:cs="Arial"/>
                <w:szCs w:val="22"/>
              </w:rPr>
              <w:t>Gerardo</w:t>
            </w:r>
            <w:r>
              <w:rPr>
                <w:rFonts w:asciiTheme="minorHAnsi" w:hAnsiTheme="minorHAnsi" w:cs="Arial"/>
                <w:szCs w:val="22"/>
              </w:rPr>
              <w:t xml:space="preserve"> Salcedo Bastidas</w:t>
            </w:r>
          </w:p>
        </w:tc>
      </w:tr>
    </w:tbl>
    <w:p w:rsidR="007D52DD" w:rsidRPr="00080CCB" w:rsidRDefault="007D52DD" w:rsidP="007D52DD">
      <w:pPr>
        <w:rPr>
          <w:rFonts w:asciiTheme="minorHAnsi" w:hAnsiTheme="minorHAnsi"/>
          <w:sz w:val="22"/>
          <w:szCs w:val="22"/>
        </w:rPr>
      </w:pPr>
    </w:p>
    <w:tbl>
      <w:tblPr>
        <w:tblStyle w:val="Tablaconcuadrcula"/>
        <w:tblW w:w="0" w:type="auto"/>
        <w:tblBorders>
          <w:top w:val="threeDEmboss" w:sz="18" w:space="0" w:color="FFFFFF" w:themeColor="background1"/>
          <w:left w:val="threeDEmboss" w:sz="18" w:space="0" w:color="FFFFFF" w:themeColor="background1"/>
          <w:bottom w:val="threeDEmboss" w:sz="18" w:space="0" w:color="FFFFFF" w:themeColor="background1"/>
          <w:right w:val="threeDEmboss" w:sz="18" w:space="0" w:color="FFFFFF" w:themeColor="background1"/>
          <w:insideH w:val="threeDEmboss" w:sz="18" w:space="0" w:color="FFFFFF" w:themeColor="background1"/>
          <w:insideV w:val="threeDEmboss" w:sz="18" w:space="0" w:color="FFFFFF" w:themeColor="background1"/>
        </w:tblBorders>
        <w:tblLook w:val="04A0" w:firstRow="1" w:lastRow="0" w:firstColumn="1" w:lastColumn="0" w:noHBand="0" w:noVBand="1"/>
      </w:tblPr>
      <w:tblGrid>
        <w:gridCol w:w="4470"/>
        <w:gridCol w:w="4508"/>
      </w:tblGrid>
      <w:tr w:rsidR="007D52DD" w:rsidRPr="00080CCB" w:rsidTr="001E61E6">
        <w:tc>
          <w:tcPr>
            <w:tcW w:w="8978" w:type="dxa"/>
            <w:gridSpan w:val="2"/>
            <w:shd w:val="clear" w:color="auto" w:fill="2F5496" w:themeFill="accent5" w:themeFillShade="BF"/>
            <w:vAlign w:val="center"/>
          </w:tcPr>
          <w:p w:rsidR="007D52DD" w:rsidRPr="00080CCB" w:rsidRDefault="007D52DD" w:rsidP="001E61E6">
            <w:pPr>
              <w:spacing w:before="120" w:after="120"/>
              <w:jc w:val="center"/>
              <w:rPr>
                <w:rFonts w:asciiTheme="minorHAnsi" w:hAnsiTheme="minorHAnsi" w:cs="Arial"/>
                <w:color w:val="FFFFFF" w:themeColor="background1"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bCs/>
                <w:color w:val="FFFFFF" w:themeColor="background1"/>
                <w:szCs w:val="22"/>
              </w:rPr>
              <w:t>ANEXOS</w:t>
            </w:r>
          </w:p>
        </w:tc>
      </w:tr>
      <w:tr w:rsidR="007D52DD" w:rsidRPr="00080CCB" w:rsidTr="001E61E6">
        <w:tc>
          <w:tcPr>
            <w:tcW w:w="8978" w:type="dxa"/>
            <w:gridSpan w:val="2"/>
            <w:shd w:val="clear" w:color="auto" w:fill="2F5496" w:themeFill="accent5" w:themeFillShade="BF"/>
            <w:vAlign w:val="center"/>
          </w:tcPr>
          <w:p w:rsidR="007D52DD" w:rsidRPr="00080CCB" w:rsidRDefault="007D52DD" w:rsidP="001E61E6">
            <w:pPr>
              <w:spacing w:before="120" w:after="120"/>
              <w:jc w:val="center"/>
              <w:rPr>
                <w:rFonts w:asciiTheme="minorHAnsi" w:hAnsiTheme="minorHAnsi" w:cs="Arial"/>
                <w:color w:val="FFFFFF" w:themeColor="background1"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bCs/>
                <w:color w:val="FFFFFF" w:themeColor="background1"/>
                <w:szCs w:val="22"/>
              </w:rPr>
              <w:t>ANEXO 1:</w:t>
            </w:r>
          </w:p>
        </w:tc>
      </w:tr>
      <w:tr w:rsidR="007D52DD" w:rsidRPr="00080CCB" w:rsidTr="001E61E6">
        <w:tc>
          <w:tcPr>
            <w:tcW w:w="8978" w:type="dxa"/>
            <w:gridSpan w:val="2"/>
            <w:shd w:val="clear" w:color="auto" w:fill="DBE5F1"/>
            <w:vAlign w:val="center"/>
          </w:tcPr>
          <w:p w:rsidR="007D52DD" w:rsidRPr="00080CCB" w:rsidRDefault="007D52DD" w:rsidP="001E61E6">
            <w:pPr>
              <w:spacing w:before="120" w:after="120"/>
              <w:jc w:val="center"/>
              <w:rPr>
                <w:rFonts w:asciiTheme="minorHAnsi" w:hAnsiTheme="minorHAnsi" w:cs="Arial"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bCs/>
                <w:szCs w:val="22"/>
              </w:rPr>
              <w:t>SINTAXIS</w:t>
            </w:r>
          </w:p>
        </w:tc>
      </w:tr>
      <w:tr w:rsidR="007D52DD" w:rsidRPr="00080CCB" w:rsidTr="001E61E6">
        <w:tc>
          <w:tcPr>
            <w:tcW w:w="8978" w:type="dxa"/>
            <w:gridSpan w:val="2"/>
            <w:vAlign w:val="center"/>
          </w:tcPr>
          <w:p w:rsidR="007D52DD" w:rsidRPr="00080CCB" w:rsidRDefault="007D52DD" w:rsidP="001E61E6">
            <w:pPr>
              <w:jc w:val="center"/>
              <w:rPr>
                <w:rFonts w:asciiTheme="minorHAnsi" w:hAnsiTheme="minorHAnsi" w:cs="Arial"/>
                <w:szCs w:val="22"/>
              </w:rPr>
            </w:pPr>
          </w:p>
          <w:p w:rsidR="007D52DD" w:rsidRPr="00080CCB" w:rsidRDefault="007D52DD" w:rsidP="001E61E6">
            <w:pPr>
              <w:jc w:val="center"/>
              <w:rPr>
                <w:rFonts w:asciiTheme="minorHAnsi" w:hAnsiTheme="minorHAnsi" w:cs="Arial"/>
                <w:szCs w:val="22"/>
              </w:rPr>
            </w:pPr>
          </w:p>
          <w:p w:rsidR="007D52DD" w:rsidRPr="00080CCB" w:rsidRDefault="007D52DD" w:rsidP="001E61E6">
            <w:pPr>
              <w:jc w:val="center"/>
              <w:rPr>
                <w:rFonts w:asciiTheme="minorHAnsi" w:hAnsiTheme="minorHAnsi" w:cs="Arial"/>
                <w:szCs w:val="22"/>
              </w:rPr>
            </w:pPr>
          </w:p>
        </w:tc>
      </w:tr>
      <w:tr w:rsidR="007D52DD" w:rsidRPr="00080CCB" w:rsidTr="001E61E6">
        <w:tc>
          <w:tcPr>
            <w:tcW w:w="4470" w:type="dxa"/>
            <w:shd w:val="clear" w:color="auto" w:fill="DBE5F1"/>
            <w:vAlign w:val="center"/>
          </w:tcPr>
          <w:p w:rsidR="007D52DD" w:rsidRPr="00080CCB" w:rsidRDefault="007D52DD" w:rsidP="001E61E6">
            <w:pPr>
              <w:pStyle w:val="Default"/>
              <w:spacing w:before="60"/>
              <w:rPr>
                <w:rFonts w:asciiTheme="minorHAnsi" w:hAnsiTheme="minorHAnsi"/>
                <w:sz w:val="22"/>
                <w:szCs w:val="22"/>
              </w:rPr>
            </w:pPr>
            <w:r w:rsidRPr="00080CCB">
              <w:rPr>
                <w:rFonts w:asciiTheme="minorHAnsi" w:hAnsiTheme="minorHAnsi"/>
                <w:b/>
                <w:bCs/>
                <w:sz w:val="22"/>
                <w:szCs w:val="22"/>
              </w:rPr>
              <w:t>AÑO DE REFERENCIA DE LA SINTAXIS</w:t>
            </w:r>
          </w:p>
        </w:tc>
        <w:tc>
          <w:tcPr>
            <w:tcW w:w="4508" w:type="dxa"/>
            <w:vAlign w:val="center"/>
          </w:tcPr>
          <w:p w:rsidR="007D52DD" w:rsidRPr="00080CCB" w:rsidRDefault="007D52DD" w:rsidP="001E61E6">
            <w:pPr>
              <w:jc w:val="center"/>
              <w:rPr>
                <w:rFonts w:asciiTheme="minorHAnsi" w:hAnsiTheme="minorHAnsi" w:cs="Arial"/>
                <w:szCs w:val="22"/>
              </w:rPr>
            </w:pPr>
          </w:p>
        </w:tc>
      </w:tr>
    </w:tbl>
    <w:p w:rsidR="007D52DD" w:rsidRPr="00080CCB" w:rsidRDefault="007D52DD">
      <w:pPr>
        <w:rPr>
          <w:rFonts w:asciiTheme="minorHAnsi" w:hAnsiTheme="minorHAnsi"/>
          <w:sz w:val="22"/>
          <w:szCs w:val="22"/>
        </w:rPr>
      </w:pPr>
    </w:p>
    <w:p w:rsidR="007D52DD" w:rsidRPr="00080CCB" w:rsidRDefault="007D52DD">
      <w:pPr>
        <w:rPr>
          <w:rFonts w:asciiTheme="minorHAnsi" w:hAnsiTheme="minorHAnsi"/>
          <w:sz w:val="22"/>
          <w:szCs w:val="22"/>
        </w:rPr>
      </w:pPr>
    </w:p>
    <w:p w:rsidR="00337737" w:rsidRPr="00080CCB" w:rsidRDefault="00337737" w:rsidP="00337737">
      <w:pPr>
        <w:rPr>
          <w:rFonts w:asciiTheme="minorHAnsi" w:hAnsiTheme="minorHAnsi"/>
          <w:sz w:val="22"/>
          <w:szCs w:val="22"/>
        </w:rPr>
      </w:pPr>
    </w:p>
    <w:sectPr w:rsidR="00337737" w:rsidRPr="00080CCB" w:rsidSect="00317A7D">
      <w:headerReference w:type="default" r:id="rId9"/>
      <w:pgSz w:w="12240" w:h="15840"/>
      <w:pgMar w:top="1417" w:right="1701" w:bottom="1276" w:left="1701" w:header="708" w:footer="70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AAA" w:rsidRDefault="008E5AAA" w:rsidP="007C0272">
      <w:r>
        <w:separator/>
      </w:r>
    </w:p>
  </w:endnote>
  <w:endnote w:type="continuationSeparator" w:id="0">
    <w:p w:rsidR="008E5AAA" w:rsidRDefault="008E5AAA" w:rsidP="007C0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AAA" w:rsidRDefault="008E5AAA" w:rsidP="007C0272">
      <w:r>
        <w:separator/>
      </w:r>
    </w:p>
  </w:footnote>
  <w:footnote w:type="continuationSeparator" w:id="0">
    <w:p w:rsidR="008E5AAA" w:rsidRDefault="008E5AAA" w:rsidP="007C02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431"/>
      <w:gridCol w:w="927"/>
      <w:gridCol w:w="4106"/>
      <w:gridCol w:w="1613"/>
    </w:tblGrid>
    <w:tr w:rsidR="00116051" w:rsidRPr="004B60A7" w:rsidTr="00881106">
      <w:trPr>
        <w:trHeight w:val="284"/>
      </w:trPr>
      <w:tc>
        <w:tcPr>
          <w:tcW w:w="2431" w:type="dxa"/>
          <w:vMerge w:val="restart"/>
          <w:shd w:val="clear" w:color="auto" w:fill="auto"/>
        </w:tcPr>
        <w:p w:rsidR="00116051" w:rsidRPr="004B60A7" w:rsidRDefault="00116051" w:rsidP="00E034D8">
          <w:pPr>
            <w:rPr>
              <w:b/>
              <w:u w:val="single"/>
            </w:rPr>
          </w:pPr>
          <w:r>
            <w:rPr>
              <w:noProof/>
              <w:lang w:val="es-EC" w:eastAsia="es-EC"/>
            </w:rPr>
            <w:drawing>
              <wp:anchor distT="0" distB="0" distL="114300" distR="114300" simplePos="0" relativeHeight="251659264" behindDoc="0" locked="0" layoutInCell="1" allowOverlap="1" wp14:anchorId="42615AF6" wp14:editId="2BEB6D54">
                <wp:simplePos x="0" y="0"/>
                <wp:positionH relativeFrom="column">
                  <wp:posOffset>29049</wp:posOffset>
                </wp:positionH>
                <wp:positionV relativeFrom="paragraph">
                  <wp:posOffset>457200</wp:posOffset>
                </wp:positionV>
                <wp:extent cx="1304925" cy="381000"/>
                <wp:effectExtent l="0" t="0" r="9525" b="0"/>
                <wp:wrapSquare wrapText="bothSides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6882" b="1428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27" w:type="dxa"/>
          <w:vMerge w:val="restart"/>
          <w:shd w:val="clear" w:color="auto" w:fill="auto"/>
          <w:vAlign w:val="center"/>
        </w:tcPr>
        <w:p w:rsidR="00116051" w:rsidRPr="009329F8" w:rsidRDefault="00116051" w:rsidP="006A39CE">
          <w:pPr>
            <w:jc w:val="center"/>
            <w:rPr>
              <w:rFonts w:ascii="Century Gothic" w:hAnsi="Century Gothic"/>
              <w:b/>
              <w:sz w:val="16"/>
            </w:rPr>
          </w:pPr>
          <w:r w:rsidRPr="009329F8">
            <w:rPr>
              <w:rFonts w:ascii="Century Gothic" w:hAnsi="Century Gothic"/>
              <w:b/>
              <w:sz w:val="16"/>
            </w:rPr>
            <w:t>FICHA METODOLÓGICA</w:t>
          </w:r>
        </w:p>
      </w:tc>
      <w:tc>
        <w:tcPr>
          <w:tcW w:w="4106" w:type="dxa"/>
          <w:vAlign w:val="center"/>
        </w:tcPr>
        <w:p w:rsidR="00116051" w:rsidRPr="009329F8" w:rsidRDefault="00116051" w:rsidP="003A430C">
          <w:pPr>
            <w:tabs>
              <w:tab w:val="right" w:pos="2253"/>
            </w:tabs>
            <w:rPr>
              <w:rFonts w:ascii="Century Gothic" w:hAnsi="Century Gothic"/>
              <w:b/>
              <w:sz w:val="16"/>
            </w:rPr>
          </w:pPr>
          <w:r w:rsidRPr="009329F8">
            <w:rPr>
              <w:rFonts w:ascii="Century Gothic" w:hAnsi="Century Gothic"/>
              <w:b/>
              <w:sz w:val="16"/>
            </w:rPr>
            <w:t>Nombre: Cuenta Satélite de Salud</w:t>
          </w:r>
          <w:r>
            <w:rPr>
              <w:rFonts w:ascii="Century Gothic" w:hAnsi="Century Gothic"/>
              <w:b/>
              <w:sz w:val="16"/>
            </w:rPr>
            <w:t xml:space="preserve"> (CSS)</w:t>
          </w:r>
        </w:p>
      </w:tc>
      <w:tc>
        <w:tcPr>
          <w:tcW w:w="1613" w:type="dxa"/>
          <w:shd w:val="clear" w:color="auto" w:fill="auto"/>
          <w:vAlign w:val="center"/>
        </w:tcPr>
        <w:p w:rsidR="00116051" w:rsidRPr="00F75E05" w:rsidRDefault="00116051" w:rsidP="00E034D8">
          <w:pPr>
            <w:tabs>
              <w:tab w:val="right" w:pos="2253"/>
            </w:tabs>
            <w:jc w:val="center"/>
            <w:rPr>
              <w:rFonts w:ascii="Century Gothic" w:hAnsi="Century Gothic"/>
              <w:sz w:val="16"/>
              <w:highlight w:val="yellow"/>
            </w:rPr>
          </w:pPr>
          <w:r w:rsidRPr="003A430C">
            <w:rPr>
              <w:rFonts w:ascii="Century Gothic" w:hAnsi="Century Gothic"/>
              <w:b/>
              <w:sz w:val="16"/>
            </w:rPr>
            <w:t>Versión</w:t>
          </w:r>
          <w:r>
            <w:rPr>
              <w:rFonts w:ascii="Century Gothic" w:hAnsi="Century Gothic"/>
              <w:b/>
              <w:sz w:val="16"/>
            </w:rPr>
            <w:t>: 1</w:t>
          </w:r>
        </w:p>
      </w:tc>
    </w:tr>
    <w:tr w:rsidR="00116051" w:rsidRPr="004B60A7" w:rsidTr="00881106">
      <w:trPr>
        <w:trHeight w:val="288"/>
      </w:trPr>
      <w:tc>
        <w:tcPr>
          <w:tcW w:w="2431" w:type="dxa"/>
          <w:vMerge/>
          <w:shd w:val="clear" w:color="auto" w:fill="auto"/>
        </w:tcPr>
        <w:p w:rsidR="00116051" w:rsidRPr="00F9306E" w:rsidRDefault="00116051" w:rsidP="006A39CE">
          <w:pPr>
            <w:jc w:val="center"/>
            <w:rPr>
              <w:noProof/>
              <w:lang w:eastAsia="es-EC"/>
            </w:rPr>
          </w:pPr>
        </w:p>
      </w:tc>
      <w:tc>
        <w:tcPr>
          <w:tcW w:w="927" w:type="dxa"/>
          <w:vMerge/>
          <w:shd w:val="clear" w:color="auto" w:fill="auto"/>
        </w:tcPr>
        <w:p w:rsidR="00116051" w:rsidRPr="009329F8" w:rsidRDefault="00116051" w:rsidP="006A39CE">
          <w:pPr>
            <w:jc w:val="center"/>
            <w:rPr>
              <w:rFonts w:ascii="Century Gothic" w:hAnsi="Century Gothic"/>
              <w:b/>
              <w:sz w:val="16"/>
              <w:u w:val="single"/>
            </w:rPr>
          </w:pPr>
        </w:p>
      </w:tc>
      <w:tc>
        <w:tcPr>
          <w:tcW w:w="4106" w:type="dxa"/>
          <w:vAlign w:val="center"/>
        </w:tcPr>
        <w:p w:rsidR="00116051" w:rsidRPr="009329F8" w:rsidRDefault="00116051" w:rsidP="00B21298">
          <w:pPr>
            <w:tabs>
              <w:tab w:val="right" w:pos="2253"/>
            </w:tabs>
            <w:spacing w:before="120"/>
            <w:rPr>
              <w:rFonts w:ascii="Century Gothic" w:hAnsi="Century Gothic"/>
              <w:sz w:val="16"/>
            </w:rPr>
          </w:pPr>
          <w:r w:rsidRPr="009329F8">
            <w:rPr>
              <w:rFonts w:ascii="Century Gothic" w:hAnsi="Century Gothic"/>
              <w:b/>
              <w:sz w:val="16"/>
            </w:rPr>
            <w:t>SECTOR INSTITUCIONAL:</w:t>
          </w:r>
          <w:r>
            <w:rPr>
              <w:rFonts w:ascii="Century Gothic" w:hAnsi="Century Gothic"/>
              <w:sz w:val="16"/>
            </w:rPr>
            <w:t xml:space="preserve"> S13 Gobierno General</w:t>
          </w:r>
        </w:p>
        <w:p w:rsidR="00116051" w:rsidRPr="009329F8" w:rsidRDefault="00116051" w:rsidP="00B21298">
          <w:pPr>
            <w:tabs>
              <w:tab w:val="right" w:pos="2253"/>
            </w:tabs>
            <w:rPr>
              <w:rFonts w:ascii="Century Gothic" w:hAnsi="Century Gothic"/>
              <w:b/>
              <w:sz w:val="16"/>
            </w:rPr>
          </w:pPr>
          <w:r w:rsidRPr="009329F8">
            <w:rPr>
              <w:rFonts w:ascii="Century Gothic" w:hAnsi="Century Gothic"/>
              <w:b/>
              <w:sz w:val="16"/>
            </w:rPr>
            <w:t>Nivel 2:</w:t>
          </w:r>
        </w:p>
        <w:p w:rsidR="00116051" w:rsidRPr="009329F8" w:rsidRDefault="00116051" w:rsidP="00B21298">
          <w:pPr>
            <w:tabs>
              <w:tab w:val="right" w:pos="2253"/>
            </w:tabs>
            <w:rPr>
              <w:rFonts w:ascii="Century Gothic" w:hAnsi="Century Gothic"/>
              <w:b/>
              <w:sz w:val="16"/>
            </w:rPr>
          </w:pPr>
          <w:r w:rsidRPr="009329F8">
            <w:rPr>
              <w:rFonts w:ascii="Century Gothic" w:hAnsi="Century Gothic"/>
              <w:b/>
              <w:sz w:val="16"/>
            </w:rPr>
            <w:t>Nivel 3</w:t>
          </w:r>
          <w:r>
            <w:rPr>
              <w:rFonts w:ascii="Century Gothic" w:hAnsi="Century Gothic"/>
              <w:b/>
              <w:sz w:val="16"/>
            </w:rPr>
            <w:t xml:space="preserve">: </w:t>
          </w:r>
        </w:p>
        <w:p w:rsidR="001760C9" w:rsidRDefault="00116051" w:rsidP="00B21298">
          <w:pPr>
            <w:tabs>
              <w:tab w:val="right" w:pos="2253"/>
            </w:tabs>
            <w:rPr>
              <w:rFonts w:ascii="Century Gothic" w:hAnsi="Century Gothic"/>
              <w:b/>
              <w:sz w:val="16"/>
            </w:rPr>
          </w:pPr>
          <w:r w:rsidRPr="009329F8">
            <w:rPr>
              <w:rFonts w:ascii="Century Gothic" w:hAnsi="Century Gothic"/>
              <w:b/>
              <w:sz w:val="16"/>
            </w:rPr>
            <w:t>Nivel 4</w:t>
          </w:r>
          <w:r>
            <w:rPr>
              <w:rFonts w:ascii="Century Gothic" w:hAnsi="Century Gothic"/>
              <w:b/>
              <w:sz w:val="16"/>
            </w:rPr>
            <w:t xml:space="preserve">: </w:t>
          </w:r>
          <w:r w:rsidR="00021396">
            <w:rPr>
              <w:rFonts w:ascii="Century Gothic" w:hAnsi="Century Gothic"/>
              <w:sz w:val="16"/>
            </w:rPr>
            <w:t>Gobierno Local</w:t>
          </w:r>
        </w:p>
        <w:p w:rsidR="00116051" w:rsidRPr="001760C9" w:rsidRDefault="00116051" w:rsidP="00B21298">
          <w:pPr>
            <w:tabs>
              <w:tab w:val="right" w:pos="2253"/>
            </w:tabs>
            <w:spacing w:after="120"/>
            <w:rPr>
              <w:rFonts w:ascii="Century Gothic" w:hAnsi="Century Gothic"/>
              <w:sz w:val="16"/>
              <w:lang w:val="es-EC"/>
            </w:rPr>
          </w:pPr>
          <w:r w:rsidRPr="001760C9">
            <w:rPr>
              <w:rFonts w:ascii="Century Gothic" w:hAnsi="Century Gothic"/>
              <w:b/>
              <w:sz w:val="16"/>
            </w:rPr>
            <w:t xml:space="preserve">Nivel 5: </w:t>
          </w:r>
          <w:r w:rsidR="00021396">
            <w:rPr>
              <w:rFonts w:ascii="Century Gothic" w:hAnsi="Century Gothic"/>
              <w:sz w:val="16"/>
            </w:rPr>
            <w:t>Municipio metropolitano de Quito – Unidad de salud  norte</w:t>
          </w:r>
        </w:p>
      </w:tc>
      <w:tc>
        <w:tcPr>
          <w:tcW w:w="1613" w:type="dxa"/>
          <w:shd w:val="clear" w:color="auto" w:fill="auto"/>
          <w:vAlign w:val="center"/>
        </w:tcPr>
        <w:p w:rsidR="00116051" w:rsidRPr="00F75E05" w:rsidRDefault="00116051" w:rsidP="0099143B">
          <w:pPr>
            <w:tabs>
              <w:tab w:val="right" w:pos="2253"/>
            </w:tabs>
            <w:rPr>
              <w:rFonts w:ascii="Century Gothic" w:hAnsi="Century Gothic"/>
              <w:sz w:val="16"/>
              <w:highlight w:val="yellow"/>
            </w:rPr>
          </w:pPr>
        </w:p>
      </w:tc>
    </w:tr>
    <w:tr w:rsidR="00116051" w:rsidRPr="004B60A7" w:rsidTr="00881106">
      <w:trPr>
        <w:trHeight w:val="292"/>
      </w:trPr>
      <w:tc>
        <w:tcPr>
          <w:tcW w:w="2431" w:type="dxa"/>
          <w:vMerge/>
          <w:shd w:val="clear" w:color="auto" w:fill="auto"/>
        </w:tcPr>
        <w:p w:rsidR="00116051" w:rsidRPr="00F9306E" w:rsidRDefault="00116051" w:rsidP="006A39CE">
          <w:pPr>
            <w:jc w:val="center"/>
            <w:rPr>
              <w:noProof/>
              <w:lang w:eastAsia="es-EC"/>
            </w:rPr>
          </w:pPr>
        </w:p>
      </w:tc>
      <w:tc>
        <w:tcPr>
          <w:tcW w:w="927" w:type="dxa"/>
          <w:vMerge/>
          <w:shd w:val="clear" w:color="auto" w:fill="auto"/>
        </w:tcPr>
        <w:p w:rsidR="00116051" w:rsidRPr="009329F8" w:rsidRDefault="00116051" w:rsidP="006A39CE">
          <w:pPr>
            <w:jc w:val="center"/>
            <w:rPr>
              <w:rFonts w:ascii="Century Gothic" w:hAnsi="Century Gothic"/>
              <w:b/>
              <w:sz w:val="16"/>
              <w:u w:val="single"/>
            </w:rPr>
          </w:pPr>
        </w:p>
      </w:tc>
      <w:tc>
        <w:tcPr>
          <w:tcW w:w="4106" w:type="dxa"/>
          <w:vAlign w:val="center"/>
        </w:tcPr>
        <w:p w:rsidR="00116051" w:rsidRPr="009329F8" w:rsidRDefault="00116051" w:rsidP="009329F8">
          <w:pPr>
            <w:tabs>
              <w:tab w:val="right" w:pos="2253"/>
            </w:tabs>
            <w:rPr>
              <w:rFonts w:ascii="Century Gothic" w:hAnsi="Century Gothic"/>
              <w:sz w:val="16"/>
            </w:rPr>
          </w:pPr>
          <w:r w:rsidRPr="009329F8">
            <w:rPr>
              <w:rFonts w:ascii="Century Gothic" w:hAnsi="Century Gothic"/>
              <w:b/>
              <w:sz w:val="16"/>
            </w:rPr>
            <w:t>I. Cuentas Corrientes y de Capital</w:t>
          </w:r>
          <w:r w:rsidRPr="009329F8">
            <w:rPr>
              <w:rFonts w:ascii="Century Gothic" w:hAnsi="Century Gothic"/>
              <w:sz w:val="16"/>
            </w:rPr>
            <w:t xml:space="preserve"> </w:t>
          </w:r>
        </w:p>
      </w:tc>
      <w:tc>
        <w:tcPr>
          <w:tcW w:w="1613" w:type="dxa"/>
          <w:shd w:val="clear" w:color="auto" w:fill="auto"/>
          <w:vAlign w:val="center"/>
        </w:tcPr>
        <w:p w:rsidR="00116051" w:rsidRPr="00D74A47" w:rsidRDefault="00116051" w:rsidP="000E2CBA">
          <w:pPr>
            <w:tabs>
              <w:tab w:val="right" w:pos="2253"/>
            </w:tabs>
            <w:rPr>
              <w:rFonts w:ascii="Century Gothic" w:hAnsi="Century Gothic"/>
              <w:sz w:val="16"/>
            </w:rPr>
          </w:pPr>
          <w:r>
            <w:rPr>
              <w:rFonts w:ascii="Century Gothic" w:hAnsi="Century Gothic"/>
              <w:sz w:val="16"/>
            </w:rPr>
            <w:t xml:space="preserve">Páginas: </w:t>
          </w:r>
          <w:r w:rsidRPr="00662EE0">
            <w:rPr>
              <w:rFonts w:ascii="Century Gothic" w:hAnsi="Century Gothic"/>
              <w:sz w:val="16"/>
            </w:rPr>
            <w:fldChar w:fldCharType="begin"/>
          </w:r>
          <w:r w:rsidRPr="00662EE0">
            <w:rPr>
              <w:rFonts w:ascii="Century Gothic" w:hAnsi="Century Gothic"/>
              <w:sz w:val="16"/>
            </w:rPr>
            <w:instrText>PAGE   \* MERGEFORMAT</w:instrText>
          </w:r>
          <w:r w:rsidRPr="00662EE0">
            <w:rPr>
              <w:rFonts w:ascii="Century Gothic" w:hAnsi="Century Gothic"/>
              <w:sz w:val="16"/>
            </w:rPr>
            <w:fldChar w:fldCharType="separate"/>
          </w:r>
          <w:r w:rsidR="00E034D8">
            <w:rPr>
              <w:rFonts w:ascii="Century Gothic" w:hAnsi="Century Gothic"/>
              <w:noProof/>
              <w:sz w:val="16"/>
            </w:rPr>
            <w:t>1</w:t>
          </w:r>
          <w:r w:rsidRPr="00662EE0">
            <w:rPr>
              <w:rFonts w:ascii="Century Gothic" w:hAnsi="Century Gothic"/>
              <w:sz w:val="16"/>
            </w:rPr>
            <w:fldChar w:fldCharType="end"/>
          </w:r>
          <w:r>
            <w:rPr>
              <w:rFonts w:ascii="Century Gothic" w:hAnsi="Century Gothic"/>
              <w:sz w:val="16"/>
            </w:rPr>
            <w:t xml:space="preserve"> de </w:t>
          </w:r>
          <w:r w:rsidR="000E2CBA">
            <w:rPr>
              <w:rFonts w:ascii="Century Gothic" w:hAnsi="Century Gothic"/>
              <w:sz w:val="16"/>
            </w:rPr>
            <w:t>9</w:t>
          </w:r>
        </w:p>
      </w:tc>
    </w:tr>
  </w:tbl>
  <w:p w:rsidR="00116051" w:rsidRPr="007D52DD" w:rsidRDefault="00116051">
    <w:pPr>
      <w:pStyle w:val="Encabezado"/>
      <w:rPr>
        <w:lang w:val="es-EC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24E02"/>
    <w:multiLevelType w:val="hybridMultilevel"/>
    <w:tmpl w:val="57EEA12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43317"/>
    <w:multiLevelType w:val="hybridMultilevel"/>
    <w:tmpl w:val="3ED04522"/>
    <w:lvl w:ilvl="0" w:tplc="3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D648B5"/>
    <w:multiLevelType w:val="hybridMultilevel"/>
    <w:tmpl w:val="FD949BCA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24998"/>
    <w:multiLevelType w:val="hybridMultilevel"/>
    <w:tmpl w:val="44585AD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B7B54"/>
    <w:multiLevelType w:val="hybridMultilevel"/>
    <w:tmpl w:val="4C944C3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5D39BC"/>
    <w:multiLevelType w:val="hybridMultilevel"/>
    <w:tmpl w:val="4740EF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2222F"/>
    <w:multiLevelType w:val="hybridMultilevel"/>
    <w:tmpl w:val="CED0A9AE"/>
    <w:lvl w:ilvl="0" w:tplc="30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6C07A3"/>
    <w:multiLevelType w:val="hybridMultilevel"/>
    <w:tmpl w:val="4C828A92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6042DE"/>
    <w:multiLevelType w:val="hybridMultilevel"/>
    <w:tmpl w:val="DFA42F7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4362A9"/>
    <w:multiLevelType w:val="hybridMultilevel"/>
    <w:tmpl w:val="8EC46BDC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763FDC"/>
    <w:multiLevelType w:val="hybridMultilevel"/>
    <w:tmpl w:val="E90E814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F07410"/>
    <w:multiLevelType w:val="hybridMultilevel"/>
    <w:tmpl w:val="901850F6"/>
    <w:lvl w:ilvl="0" w:tplc="049C56A6">
      <w:start w:val="6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3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63E78A3"/>
    <w:multiLevelType w:val="hybridMultilevel"/>
    <w:tmpl w:val="A930073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F9125A"/>
    <w:multiLevelType w:val="hybridMultilevel"/>
    <w:tmpl w:val="6362267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64025D"/>
    <w:multiLevelType w:val="hybridMultilevel"/>
    <w:tmpl w:val="A5A05D6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6C2EF5"/>
    <w:multiLevelType w:val="hybridMultilevel"/>
    <w:tmpl w:val="686EBDF0"/>
    <w:lvl w:ilvl="0" w:tplc="AA506D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6B90FDC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6B12E8"/>
    <w:multiLevelType w:val="hybridMultilevel"/>
    <w:tmpl w:val="CB7856B4"/>
    <w:lvl w:ilvl="0" w:tplc="AA506D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4218B2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300A001B">
      <w:start w:val="1"/>
      <w:numFmt w:val="lowerRoman"/>
      <w:lvlText w:val="%3."/>
      <w:lvlJc w:val="right"/>
      <w:pPr>
        <w:ind w:left="2160" w:hanging="180"/>
      </w:pPr>
    </w:lvl>
    <w:lvl w:ilvl="3" w:tplc="8D989B90">
      <w:start w:val="1"/>
      <w:numFmt w:val="decimal"/>
      <w:lvlText w:val="%4"/>
      <w:lvlJc w:val="left"/>
      <w:pPr>
        <w:ind w:left="3120" w:hanging="600"/>
      </w:pPr>
      <w:rPr>
        <w:rFonts w:hint="default"/>
      </w:r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B214BF"/>
    <w:multiLevelType w:val="hybridMultilevel"/>
    <w:tmpl w:val="98A8E7D2"/>
    <w:lvl w:ilvl="0" w:tplc="33AE01FC">
      <w:start w:val="6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3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1DB4C88"/>
    <w:multiLevelType w:val="hybridMultilevel"/>
    <w:tmpl w:val="64300CF4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37285E"/>
    <w:multiLevelType w:val="hybridMultilevel"/>
    <w:tmpl w:val="7412779E"/>
    <w:lvl w:ilvl="0" w:tplc="64B257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DA6313"/>
    <w:multiLevelType w:val="hybridMultilevel"/>
    <w:tmpl w:val="2534B71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BC1084"/>
    <w:multiLevelType w:val="hybridMultilevel"/>
    <w:tmpl w:val="92D69C86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EC73BA"/>
    <w:multiLevelType w:val="hybridMultilevel"/>
    <w:tmpl w:val="10E47370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A808ED"/>
    <w:multiLevelType w:val="hybridMultilevel"/>
    <w:tmpl w:val="2FF89E6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4D4051"/>
    <w:multiLevelType w:val="hybridMultilevel"/>
    <w:tmpl w:val="434048B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6"/>
  </w:num>
  <w:num w:numId="4">
    <w:abstractNumId w:val="15"/>
  </w:num>
  <w:num w:numId="5">
    <w:abstractNumId w:val="19"/>
  </w:num>
  <w:num w:numId="6">
    <w:abstractNumId w:val="20"/>
  </w:num>
  <w:num w:numId="7">
    <w:abstractNumId w:val="3"/>
  </w:num>
  <w:num w:numId="8">
    <w:abstractNumId w:val="5"/>
  </w:num>
  <w:num w:numId="9">
    <w:abstractNumId w:val="4"/>
  </w:num>
  <w:num w:numId="10">
    <w:abstractNumId w:val="6"/>
  </w:num>
  <w:num w:numId="11">
    <w:abstractNumId w:val="23"/>
  </w:num>
  <w:num w:numId="12">
    <w:abstractNumId w:val="10"/>
  </w:num>
  <w:num w:numId="13">
    <w:abstractNumId w:val="12"/>
  </w:num>
  <w:num w:numId="14">
    <w:abstractNumId w:val="0"/>
  </w:num>
  <w:num w:numId="15">
    <w:abstractNumId w:val="13"/>
  </w:num>
  <w:num w:numId="16">
    <w:abstractNumId w:val="24"/>
  </w:num>
  <w:num w:numId="17">
    <w:abstractNumId w:val="18"/>
  </w:num>
  <w:num w:numId="18">
    <w:abstractNumId w:val="2"/>
  </w:num>
  <w:num w:numId="19">
    <w:abstractNumId w:val="22"/>
  </w:num>
  <w:num w:numId="20">
    <w:abstractNumId w:val="7"/>
  </w:num>
  <w:num w:numId="21">
    <w:abstractNumId w:val="21"/>
  </w:num>
  <w:num w:numId="22">
    <w:abstractNumId w:val="9"/>
  </w:num>
  <w:num w:numId="23">
    <w:abstractNumId w:val="11"/>
  </w:num>
  <w:num w:numId="24">
    <w:abstractNumId w:val="17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624F"/>
    <w:rsid w:val="000078AC"/>
    <w:rsid w:val="00021396"/>
    <w:rsid w:val="00054C00"/>
    <w:rsid w:val="0005695C"/>
    <w:rsid w:val="00060B02"/>
    <w:rsid w:val="00080CCB"/>
    <w:rsid w:val="00082ED1"/>
    <w:rsid w:val="0008424A"/>
    <w:rsid w:val="00092BBF"/>
    <w:rsid w:val="000A5B0A"/>
    <w:rsid w:val="000B451E"/>
    <w:rsid w:val="000B50E0"/>
    <w:rsid w:val="000C01D1"/>
    <w:rsid w:val="000D13E5"/>
    <w:rsid w:val="000E2CBA"/>
    <w:rsid w:val="000F7D81"/>
    <w:rsid w:val="00106810"/>
    <w:rsid w:val="00113CD6"/>
    <w:rsid w:val="001149C7"/>
    <w:rsid w:val="00115E80"/>
    <w:rsid w:val="00116051"/>
    <w:rsid w:val="0011624F"/>
    <w:rsid w:val="00126B61"/>
    <w:rsid w:val="00130E03"/>
    <w:rsid w:val="00133726"/>
    <w:rsid w:val="00143242"/>
    <w:rsid w:val="00147221"/>
    <w:rsid w:val="00175F15"/>
    <w:rsid w:val="001760C9"/>
    <w:rsid w:val="001A5BE5"/>
    <w:rsid w:val="001B61DF"/>
    <w:rsid w:val="001C1D16"/>
    <w:rsid w:val="001D1B9D"/>
    <w:rsid w:val="001E1704"/>
    <w:rsid w:val="001E61E6"/>
    <w:rsid w:val="001E7447"/>
    <w:rsid w:val="00200BB6"/>
    <w:rsid w:val="002066A2"/>
    <w:rsid w:val="0020674E"/>
    <w:rsid w:val="0021055D"/>
    <w:rsid w:val="00220C0B"/>
    <w:rsid w:val="00231304"/>
    <w:rsid w:val="00234BF0"/>
    <w:rsid w:val="002407A4"/>
    <w:rsid w:val="002470ED"/>
    <w:rsid w:val="002521D1"/>
    <w:rsid w:val="00260679"/>
    <w:rsid w:val="00280C9F"/>
    <w:rsid w:val="00282270"/>
    <w:rsid w:val="0029094C"/>
    <w:rsid w:val="002A74F8"/>
    <w:rsid w:val="002B5523"/>
    <w:rsid w:val="002C328A"/>
    <w:rsid w:val="002D1E3C"/>
    <w:rsid w:val="002E74FA"/>
    <w:rsid w:val="003007DB"/>
    <w:rsid w:val="00304C1A"/>
    <w:rsid w:val="00307DBD"/>
    <w:rsid w:val="0031355D"/>
    <w:rsid w:val="003158AE"/>
    <w:rsid w:val="003172DD"/>
    <w:rsid w:val="00317A7D"/>
    <w:rsid w:val="003229B0"/>
    <w:rsid w:val="00326516"/>
    <w:rsid w:val="00326AF7"/>
    <w:rsid w:val="0033324C"/>
    <w:rsid w:val="00334F26"/>
    <w:rsid w:val="00337737"/>
    <w:rsid w:val="0034018B"/>
    <w:rsid w:val="003759E7"/>
    <w:rsid w:val="00381919"/>
    <w:rsid w:val="003841A1"/>
    <w:rsid w:val="00390A3A"/>
    <w:rsid w:val="003A3092"/>
    <w:rsid w:val="003A430C"/>
    <w:rsid w:val="003A6EBE"/>
    <w:rsid w:val="003C2F4C"/>
    <w:rsid w:val="003C4A15"/>
    <w:rsid w:val="00407F16"/>
    <w:rsid w:val="00416FE9"/>
    <w:rsid w:val="00420C88"/>
    <w:rsid w:val="0043464C"/>
    <w:rsid w:val="00435C50"/>
    <w:rsid w:val="00455041"/>
    <w:rsid w:val="004713AB"/>
    <w:rsid w:val="004724C7"/>
    <w:rsid w:val="00474BB1"/>
    <w:rsid w:val="004759AF"/>
    <w:rsid w:val="00482714"/>
    <w:rsid w:val="00496E62"/>
    <w:rsid w:val="004A1F07"/>
    <w:rsid w:val="004B0704"/>
    <w:rsid w:val="004B4029"/>
    <w:rsid w:val="004C57A3"/>
    <w:rsid w:val="004D09C9"/>
    <w:rsid w:val="004D2642"/>
    <w:rsid w:val="004D5D30"/>
    <w:rsid w:val="004D6539"/>
    <w:rsid w:val="004E302A"/>
    <w:rsid w:val="004E31D0"/>
    <w:rsid w:val="004E6558"/>
    <w:rsid w:val="00503695"/>
    <w:rsid w:val="00517F5E"/>
    <w:rsid w:val="0052601B"/>
    <w:rsid w:val="00536CE6"/>
    <w:rsid w:val="005455EC"/>
    <w:rsid w:val="00552DBA"/>
    <w:rsid w:val="0056330D"/>
    <w:rsid w:val="00581174"/>
    <w:rsid w:val="0059078C"/>
    <w:rsid w:val="00594B3C"/>
    <w:rsid w:val="005C3B2F"/>
    <w:rsid w:val="005C7E91"/>
    <w:rsid w:val="005D1462"/>
    <w:rsid w:val="005E3C40"/>
    <w:rsid w:val="005F52C7"/>
    <w:rsid w:val="00603C5F"/>
    <w:rsid w:val="00606170"/>
    <w:rsid w:val="00613189"/>
    <w:rsid w:val="00617CF3"/>
    <w:rsid w:val="00627F54"/>
    <w:rsid w:val="0063164A"/>
    <w:rsid w:val="00633AF0"/>
    <w:rsid w:val="0064134D"/>
    <w:rsid w:val="00662EE0"/>
    <w:rsid w:val="006A0385"/>
    <w:rsid w:val="006A39CE"/>
    <w:rsid w:val="006A7E9A"/>
    <w:rsid w:val="006C380F"/>
    <w:rsid w:val="006E4721"/>
    <w:rsid w:val="007011C1"/>
    <w:rsid w:val="007132C2"/>
    <w:rsid w:val="007415AB"/>
    <w:rsid w:val="00746C3F"/>
    <w:rsid w:val="00747426"/>
    <w:rsid w:val="00757B9E"/>
    <w:rsid w:val="00792D00"/>
    <w:rsid w:val="0079303F"/>
    <w:rsid w:val="007A15C7"/>
    <w:rsid w:val="007B36A2"/>
    <w:rsid w:val="007C0272"/>
    <w:rsid w:val="007D05E6"/>
    <w:rsid w:val="007D1F9A"/>
    <w:rsid w:val="007D52DD"/>
    <w:rsid w:val="008014A9"/>
    <w:rsid w:val="0080228D"/>
    <w:rsid w:val="00811A80"/>
    <w:rsid w:val="00845F7D"/>
    <w:rsid w:val="008511E9"/>
    <w:rsid w:val="00865EB3"/>
    <w:rsid w:val="00881106"/>
    <w:rsid w:val="00890DD1"/>
    <w:rsid w:val="008A0202"/>
    <w:rsid w:val="008B3056"/>
    <w:rsid w:val="008C5E29"/>
    <w:rsid w:val="008D4B7D"/>
    <w:rsid w:val="008D5409"/>
    <w:rsid w:val="008E4A7E"/>
    <w:rsid w:val="008E5AAA"/>
    <w:rsid w:val="00924F9E"/>
    <w:rsid w:val="009329F8"/>
    <w:rsid w:val="00935CAD"/>
    <w:rsid w:val="00951384"/>
    <w:rsid w:val="009523A7"/>
    <w:rsid w:val="00965ED3"/>
    <w:rsid w:val="0096637E"/>
    <w:rsid w:val="009700F1"/>
    <w:rsid w:val="00977559"/>
    <w:rsid w:val="00985AE4"/>
    <w:rsid w:val="0099143B"/>
    <w:rsid w:val="00994BB6"/>
    <w:rsid w:val="00997EC0"/>
    <w:rsid w:val="009A3DF6"/>
    <w:rsid w:val="009B153C"/>
    <w:rsid w:val="009B1F53"/>
    <w:rsid w:val="009B2CF7"/>
    <w:rsid w:val="009B32D8"/>
    <w:rsid w:val="009B45FF"/>
    <w:rsid w:val="009C0A42"/>
    <w:rsid w:val="009C448A"/>
    <w:rsid w:val="009C6BC1"/>
    <w:rsid w:val="009C7C04"/>
    <w:rsid w:val="009D294B"/>
    <w:rsid w:val="009D569B"/>
    <w:rsid w:val="009F47E1"/>
    <w:rsid w:val="009F6F68"/>
    <w:rsid w:val="009F7C88"/>
    <w:rsid w:val="00A228EE"/>
    <w:rsid w:val="00A47768"/>
    <w:rsid w:val="00A53142"/>
    <w:rsid w:val="00A91DF0"/>
    <w:rsid w:val="00A94DA6"/>
    <w:rsid w:val="00A95FD7"/>
    <w:rsid w:val="00AB1C70"/>
    <w:rsid w:val="00AC1732"/>
    <w:rsid w:val="00AC7899"/>
    <w:rsid w:val="00AD5299"/>
    <w:rsid w:val="00AF088F"/>
    <w:rsid w:val="00AF3335"/>
    <w:rsid w:val="00B07A11"/>
    <w:rsid w:val="00B146DB"/>
    <w:rsid w:val="00B21298"/>
    <w:rsid w:val="00B404A5"/>
    <w:rsid w:val="00B81B15"/>
    <w:rsid w:val="00BA7180"/>
    <w:rsid w:val="00BB08D7"/>
    <w:rsid w:val="00BB4335"/>
    <w:rsid w:val="00BB4705"/>
    <w:rsid w:val="00BD3421"/>
    <w:rsid w:val="00BF786C"/>
    <w:rsid w:val="00C17FA6"/>
    <w:rsid w:val="00C20513"/>
    <w:rsid w:val="00C25FEC"/>
    <w:rsid w:val="00C323E0"/>
    <w:rsid w:val="00C332B3"/>
    <w:rsid w:val="00C37654"/>
    <w:rsid w:val="00C37F28"/>
    <w:rsid w:val="00C41408"/>
    <w:rsid w:val="00C52E4D"/>
    <w:rsid w:val="00C55373"/>
    <w:rsid w:val="00C55688"/>
    <w:rsid w:val="00C5700A"/>
    <w:rsid w:val="00C62662"/>
    <w:rsid w:val="00C72478"/>
    <w:rsid w:val="00C769E6"/>
    <w:rsid w:val="00C80DB2"/>
    <w:rsid w:val="00CA6AC4"/>
    <w:rsid w:val="00CB70EC"/>
    <w:rsid w:val="00CC1DA9"/>
    <w:rsid w:val="00CE0885"/>
    <w:rsid w:val="00D1396F"/>
    <w:rsid w:val="00D15B9F"/>
    <w:rsid w:val="00D232EC"/>
    <w:rsid w:val="00D2342C"/>
    <w:rsid w:val="00D51F26"/>
    <w:rsid w:val="00D532FA"/>
    <w:rsid w:val="00D81074"/>
    <w:rsid w:val="00D96841"/>
    <w:rsid w:val="00DA2882"/>
    <w:rsid w:val="00DE05FC"/>
    <w:rsid w:val="00DE0BFA"/>
    <w:rsid w:val="00DE7C6B"/>
    <w:rsid w:val="00DF1A67"/>
    <w:rsid w:val="00DF3E82"/>
    <w:rsid w:val="00DF66C2"/>
    <w:rsid w:val="00DF7424"/>
    <w:rsid w:val="00E01A1A"/>
    <w:rsid w:val="00E034D8"/>
    <w:rsid w:val="00E05929"/>
    <w:rsid w:val="00E06821"/>
    <w:rsid w:val="00E07F23"/>
    <w:rsid w:val="00E11153"/>
    <w:rsid w:val="00E15973"/>
    <w:rsid w:val="00E16229"/>
    <w:rsid w:val="00E30EE0"/>
    <w:rsid w:val="00E4291B"/>
    <w:rsid w:val="00E43228"/>
    <w:rsid w:val="00E618AF"/>
    <w:rsid w:val="00E8548C"/>
    <w:rsid w:val="00E946C1"/>
    <w:rsid w:val="00E97D08"/>
    <w:rsid w:val="00EA4FAC"/>
    <w:rsid w:val="00EB3D0B"/>
    <w:rsid w:val="00EC1EA9"/>
    <w:rsid w:val="00EC2135"/>
    <w:rsid w:val="00EC402C"/>
    <w:rsid w:val="00EC6B26"/>
    <w:rsid w:val="00EC7965"/>
    <w:rsid w:val="00ED1F22"/>
    <w:rsid w:val="00ED272B"/>
    <w:rsid w:val="00ED41DB"/>
    <w:rsid w:val="00F0465A"/>
    <w:rsid w:val="00F32A60"/>
    <w:rsid w:val="00F41C1B"/>
    <w:rsid w:val="00F544E3"/>
    <w:rsid w:val="00F65A2D"/>
    <w:rsid w:val="00F74952"/>
    <w:rsid w:val="00F75E05"/>
    <w:rsid w:val="00F803F1"/>
    <w:rsid w:val="00F83C68"/>
    <w:rsid w:val="00F9354A"/>
    <w:rsid w:val="00F979E6"/>
    <w:rsid w:val="00FA0838"/>
    <w:rsid w:val="00FB1226"/>
    <w:rsid w:val="00FC0993"/>
    <w:rsid w:val="00FC2143"/>
    <w:rsid w:val="00FD3EDC"/>
    <w:rsid w:val="00FF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24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11624F"/>
    <w:pPr>
      <w:ind w:left="720"/>
    </w:pPr>
    <w:rPr>
      <w:lang w:val="es-ES_tradnl"/>
    </w:rPr>
  </w:style>
  <w:style w:type="table" w:customStyle="1" w:styleId="Tablaconcuadrcula1">
    <w:name w:val="Tabla con cuadrícula1"/>
    <w:basedOn w:val="Tablanormal"/>
    <w:uiPriority w:val="59"/>
    <w:rsid w:val="0011624F"/>
    <w:pPr>
      <w:spacing w:after="0" w:line="240" w:lineRule="auto"/>
    </w:pPr>
    <w:rPr>
      <w:rFonts w:ascii="Calibri" w:eastAsia="Calibri" w:hAnsi="Calibri" w:cs="Times New Roman"/>
      <w:lang w:eastAsia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511E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11E9"/>
    <w:rPr>
      <w:rFonts w:ascii="Tahoma" w:eastAsia="Times New Roman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7C027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C0272"/>
    <w:rPr>
      <w:rFonts w:ascii="Times New Roman" w:eastAsia="Times New Roman" w:hAnsi="Times New Roman" w:cs="Times New Roman"/>
      <w:sz w:val="24"/>
      <w:szCs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C027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C0272"/>
    <w:rPr>
      <w:rFonts w:ascii="Times New Roman" w:eastAsia="Times New Roman" w:hAnsi="Times New Roman" w:cs="Times New Roman"/>
      <w:sz w:val="24"/>
      <w:szCs w:val="20"/>
      <w:lang w:val="es-ES"/>
    </w:rPr>
  </w:style>
  <w:style w:type="table" w:styleId="Tablaconcuadrcula">
    <w:name w:val="Table Grid"/>
    <w:basedOn w:val="Tablanormal"/>
    <w:uiPriority w:val="39"/>
    <w:rsid w:val="007D0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05E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PrrafodelistaCar">
    <w:name w:val="Párrafo de lista Car"/>
    <w:link w:val="Prrafodelista"/>
    <w:uiPriority w:val="34"/>
    <w:rsid w:val="00935CAD"/>
    <w:rPr>
      <w:rFonts w:ascii="Times New Roman" w:eastAsia="Times New Roman" w:hAnsi="Times New Roman" w:cs="Times New Roman"/>
      <w:sz w:val="24"/>
      <w:szCs w:val="20"/>
      <w:lang w:val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080CC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80CCB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80CCB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80CC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80CCB"/>
    <w:rPr>
      <w:rFonts w:ascii="Times New Roman" w:eastAsia="Times New Roman" w:hAnsi="Times New Roman" w:cs="Times New Roman"/>
      <w:b/>
      <w:bCs/>
      <w:sz w:val="20"/>
      <w:szCs w:val="20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DE0BF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71069">
          <w:marLeft w:val="16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656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9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29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01C39D-1991-46D8-B762-B8719270B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9</Pages>
  <Words>1729</Words>
  <Characters>9510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Soledad Carvajal</dc:creator>
  <cp:lastModifiedBy>mrobalino</cp:lastModifiedBy>
  <cp:revision>84</cp:revision>
  <cp:lastPrinted>2015-11-13T17:57:00Z</cp:lastPrinted>
  <dcterms:created xsi:type="dcterms:W3CDTF">2015-11-15T10:18:00Z</dcterms:created>
  <dcterms:modified xsi:type="dcterms:W3CDTF">2015-12-01T17:32:00Z</dcterms:modified>
</cp:coreProperties>
</file>